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C1" w:rsidRPr="005115C0" w:rsidRDefault="007126C1" w:rsidP="007126C1">
      <w:pPr>
        <w:jc w:val="center"/>
        <w:rPr>
          <w:rFonts w:ascii="华文中宋" w:eastAsia="华文中宋" w:hAnsi="华文中宋" w:cs="华文中宋"/>
          <w:color w:val="000000" w:themeColor="text1"/>
          <w:sz w:val="36"/>
          <w:szCs w:val="36"/>
        </w:rPr>
      </w:pPr>
      <w:r w:rsidRPr="005115C0">
        <w:rPr>
          <w:rFonts w:ascii="华文中宋" w:eastAsia="华文中宋" w:hAnsi="华文中宋" w:cs="华文中宋" w:hint="eastAsia"/>
          <w:color w:val="000000" w:themeColor="text1"/>
          <w:sz w:val="36"/>
          <w:szCs w:val="36"/>
        </w:rPr>
        <w:t>浙江省粮食企业信用评价管理办法（试行）</w:t>
      </w:r>
    </w:p>
    <w:p w:rsidR="007126C1" w:rsidRPr="005115C0" w:rsidRDefault="007126C1" w:rsidP="007126C1">
      <w:pPr>
        <w:jc w:val="center"/>
        <w:rPr>
          <w:rFonts w:ascii="仿宋_GB2312" w:eastAsia="仿宋_GB2312" w:hAnsi="仿宋"/>
          <w:color w:val="000000" w:themeColor="text1"/>
          <w:sz w:val="32"/>
          <w:szCs w:val="32"/>
        </w:rPr>
      </w:pPr>
      <w:r w:rsidRPr="005115C0">
        <w:rPr>
          <w:rFonts w:ascii="仿宋_GB2312" w:eastAsia="仿宋_GB2312" w:hAnsi="仿宋" w:hint="eastAsia"/>
          <w:color w:val="000000" w:themeColor="text1"/>
          <w:sz w:val="32"/>
          <w:szCs w:val="32"/>
        </w:rPr>
        <w:t>（征求意见稿）</w:t>
      </w:r>
    </w:p>
    <w:p w:rsidR="007126C1" w:rsidRPr="005115C0" w:rsidRDefault="007126C1" w:rsidP="007126C1">
      <w:pPr>
        <w:spacing w:line="540" w:lineRule="exact"/>
        <w:jc w:val="center"/>
        <w:rPr>
          <w:rFonts w:ascii="仿宋_GB2312" w:eastAsia="仿宋_GB2312" w:hAnsi="仿宋"/>
          <w:b/>
          <w:color w:val="000000" w:themeColor="text1"/>
          <w:sz w:val="32"/>
          <w:szCs w:val="32"/>
        </w:rPr>
      </w:pPr>
    </w:p>
    <w:p w:rsidR="007126C1" w:rsidRPr="005115C0" w:rsidRDefault="007126C1" w:rsidP="007126C1">
      <w:pPr>
        <w:spacing w:line="540" w:lineRule="exact"/>
        <w:jc w:val="center"/>
        <w:rPr>
          <w:rFonts w:ascii="黑体" w:eastAsia="黑体" w:hAnsi="黑体" w:cs="黑体"/>
          <w:bCs/>
          <w:color w:val="000000" w:themeColor="text1"/>
          <w:sz w:val="32"/>
          <w:szCs w:val="32"/>
        </w:rPr>
      </w:pPr>
      <w:r w:rsidRPr="005115C0">
        <w:rPr>
          <w:rFonts w:ascii="黑体" w:eastAsia="黑体" w:hAnsi="黑体" w:cs="黑体" w:hint="eastAsia"/>
          <w:bCs/>
          <w:color w:val="000000" w:themeColor="text1"/>
          <w:sz w:val="32"/>
          <w:szCs w:val="32"/>
        </w:rPr>
        <w:t>第一章</w:t>
      </w:r>
      <w:r w:rsidRPr="005115C0">
        <w:rPr>
          <w:rFonts w:ascii="黑体" w:eastAsia="黑体" w:hAnsi="黑体" w:cs="黑体"/>
          <w:bCs/>
          <w:color w:val="000000" w:themeColor="text1"/>
          <w:sz w:val="32"/>
          <w:szCs w:val="32"/>
        </w:rPr>
        <w:t xml:space="preserve">  </w:t>
      </w:r>
      <w:r w:rsidRPr="005115C0">
        <w:rPr>
          <w:rFonts w:ascii="黑体" w:eastAsia="黑体" w:hAnsi="黑体" w:cs="黑体" w:hint="eastAsia"/>
          <w:bCs/>
          <w:color w:val="000000" w:themeColor="text1"/>
          <w:sz w:val="32"/>
          <w:szCs w:val="32"/>
        </w:rPr>
        <w:t>总则</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第一条</w:t>
      </w:r>
      <w:r w:rsidRPr="005115C0">
        <w:rPr>
          <w:rFonts w:ascii="仿宋_GB2312" w:eastAsia="仿宋_GB2312" w:hAnsi="仿宋"/>
          <w:b/>
          <w:color w:val="000000" w:themeColor="text1"/>
          <w:sz w:val="32"/>
          <w:szCs w:val="32"/>
        </w:rPr>
        <w:t xml:space="preserve"> </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为加快推进粮食流通行业信用体系建设，完善“守信激励、失信惩戒”机制，促进粮食企业依法诚信经营，依据《粮食流通管理条例》《浙江省粮食安全保障条例》《浙江省公共信用信息管理条例》《浙江省行业信用监管责任体系构建工作方案》（</w:t>
      </w:r>
      <w:proofErr w:type="gramStart"/>
      <w:r w:rsidRPr="005115C0">
        <w:rPr>
          <w:rFonts w:ascii="仿宋_GB2312" w:eastAsia="仿宋_GB2312" w:hAnsi="仿宋" w:hint="eastAsia"/>
          <w:color w:val="000000" w:themeColor="text1"/>
          <w:sz w:val="32"/>
          <w:szCs w:val="32"/>
        </w:rPr>
        <w:t>浙发改</w:t>
      </w:r>
      <w:proofErr w:type="gramEnd"/>
      <w:r w:rsidRPr="005115C0">
        <w:rPr>
          <w:rFonts w:ascii="仿宋_GB2312" w:eastAsia="仿宋_GB2312" w:hAnsi="仿宋" w:hint="eastAsia"/>
          <w:color w:val="000000" w:themeColor="text1"/>
          <w:sz w:val="32"/>
          <w:szCs w:val="32"/>
        </w:rPr>
        <w:t>信用〔</w:t>
      </w:r>
      <w:r w:rsidRPr="005115C0">
        <w:rPr>
          <w:rFonts w:ascii="仿宋_GB2312" w:eastAsia="仿宋_GB2312" w:hAnsi="仿宋"/>
          <w:color w:val="000000" w:themeColor="text1"/>
          <w:sz w:val="32"/>
          <w:szCs w:val="32"/>
        </w:rPr>
        <w:t>2019</w:t>
      </w:r>
      <w:r w:rsidRPr="005115C0">
        <w:rPr>
          <w:rFonts w:ascii="仿宋_GB2312" w:eastAsia="仿宋_GB2312" w:hAnsi="仿宋" w:hint="eastAsia"/>
          <w:color w:val="000000" w:themeColor="text1"/>
          <w:sz w:val="32"/>
          <w:szCs w:val="32"/>
        </w:rPr>
        <w:t>〕</w:t>
      </w:r>
      <w:r w:rsidRPr="005115C0">
        <w:rPr>
          <w:rFonts w:ascii="仿宋_GB2312" w:eastAsia="仿宋_GB2312" w:hAnsi="仿宋"/>
          <w:color w:val="000000" w:themeColor="text1"/>
          <w:sz w:val="32"/>
          <w:szCs w:val="32"/>
        </w:rPr>
        <w:t>313</w:t>
      </w:r>
      <w:r w:rsidRPr="005115C0">
        <w:rPr>
          <w:rFonts w:ascii="仿宋_GB2312" w:eastAsia="仿宋_GB2312" w:hAnsi="仿宋" w:hint="eastAsia"/>
          <w:color w:val="000000" w:themeColor="text1"/>
          <w:sz w:val="32"/>
          <w:szCs w:val="32"/>
        </w:rPr>
        <w:t>号）等规定，结合我省粮食工作实际，制定本办法。</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第二条</w:t>
      </w:r>
      <w:r w:rsidRPr="005115C0">
        <w:rPr>
          <w:rFonts w:ascii="仿宋_GB2312" w:eastAsia="仿宋_GB2312" w:hAnsi="仿宋"/>
          <w:b/>
          <w:color w:val="000000" w:themeColor="text1"/>
          <w:sz w:val="32"/>
          <w:szCs w:val="32"/>
        </w:rPr>
        <w:t xml:space="preserve"> </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本办法适用于浙江省行政区域内粮食企业信用评价的信息归集、信用等级评定、评价结果应用以及严重失信企业名单的认定和管理等。</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第三条</w:t>
      </w:r>
      <w:r w:rsidRPr="005115C0">
        <w:rPr>
          <w:rFonts w:ascii="仿宋" w:eastAsia="仿宋" w:hAnsi="仿宋"/>
          <w:color w:val="000000" w:themeColor="text1"/>
          <w:sz w:val="32"/>
          <w:szCs w:val="32"/>
        </w:rPr>
        <w:t xml:space="preserve">  </w:t>
      </w:r>
      <w:r w:rsidRPr="005115C0">
        <w:rPr>
          <w:rFonts w:ascii="仿宋_GB2312" w:eastAsia="仿宋_GB2312" w:hAnsi="仿宋" w:hint="eastAsia"/>
          <w:color w:val="000000" w:themeColor="text1"/>
          <w:sz w:val="32"/>
          <w:szCs w:val="32"/>
        </w:rPr>
        <w:t>本办法所称粮食企业信用评价，是指粮食行政管理部门，根据企业的粮食经营行为信息，按照规定的指标、方法和程序，对粮食企业信用状况进行动态评价，确定信用等级，并定期向社会公开，供公众监督和有关部门、机构及组织应用的管理手段。</w:t>
      </w:r>
    </w:p>
    <w:p w:rsidR="007126C1" w:rsidRPr="005115C0" w:rsidRDefault="007126C1" w:rsidP="007126C1">
      <w:pPr>
        <w:spacing w:line="540" w:lineRule="exact"/>
        <w:ind w:firstLineChars="200" w:firstLine="640"/>
        <w:rPr>
          <w:rFonts w:ascii="仿宋_GB2312" w:eastAsia="仿宋_GB2312" w:hAnsi="仿宋"/>
          <w:b/>
          <w:color w:val="000000" w:themeColor="text1"/>
          <w:sz w:val="32"/>
          <w:szCs w:val="32"/>
        </w:rPr>
      </w:pPr>
      <w:r w:rsidRPr="005115C0">
        <w:rPr>
          <w:rFonts w:ascii="仿宋_GB2312" w:eastAsia="仿宋_GB2312" w:hAnsi="仿宋" w:cs="仿宋_GB2312"/>
          <w:color w:val="000000" w:themeColor="text1"/>
          <w:kern w:val="0"/>
          <w:sz w:val="32"/>
          <w:szCs w:val="32"/>
        </w:rPr>
        <w:t>本办法所称企业</w:t>
      </w:r>
      <w:r w:rsidRPr="005115C0">
        <w:rPr>
          <w:rFonts w:ascii="仿宋_GB2312" w:eastAsia="仿宋_GB2312" w:hAnsi="仿宋" w:cs="仿宋_GB2312" w:hint="eastAsia"/>
          <w:color w:val="000000" w:themeColor="text1"/>
          <w:kern w:val="0"/>
          <w:sz w:val="32"/>
          <w:szCs w:val="32"/>
        </w:rPr>
        <w:t>粮食经营</w:t>
      </w:r>
      <w:r w:rsidRPr="005115C0">
        <w:rPr>
          <w:rFonts w:ascii="仿宋_GB2312" w:eastAsia="仿宋_GB2312" w:hAnsi="仿宋" w:cs="仿宋_GB2312"/>
          <w:color w:val="000000" w:themeColor="text1"/>
          <w:kern w:val="0"/>
          <w:sz w:val="32"/>
          <w:szCs w:val="32"/>
        </w:rPr>
        <w:t>行为，是指</w:t>
      </w:r>
      <w:r w:rsidRPr="005115C0">
        <w:rPr>
          <w:rFonts w:ascii="仿宋_GB2312" w:eastAsia="仿宋_GB2312" w:hAnsi="仿宋" w:cs="仿宋_GB2312" w:hint="eastAsia"/>
          <w:color w:val="000000" w:themeColor="text1"/>
          <w:kern w:val="0"/>
          <w:sz w:val="32"/>
          <w:szCs w:val="32"/>
        </w:rPr>
        <w:t>粮食</w:t>
      </w:r>
      <w:r w:rsidRPr="005115C0">
        <w:rPr>
          <w:rFonts w:ascii="仿宋_GB2312" w:eastAsia="仿宋_GB2312" w:hAnsi="仿宋" w:cs="仿宋_GB2312"/>
          <w:color w:val="000000" w:themeColor="text1"/>
          <w:kern w:val="0"/>
          <w:sz w:val="32"/>
          <w:szCs w:val="32"/>
        </w:rPr>
        <w:t>企业在</w:t>
      </w:r>
      <w:r w:rsidRPr="005115C0">
        <w:rPr>
          <w:rFonts w:ascii="仿宋_GB2312" w:eastAsia="仿宋_GB2312" w:hAnsi="仿宋" w:cs="仿宋_GB2312" w:hint="eastAsia"/>
          <w:color w:val="000000" w:themeColor="text1"/>
          <w:kern w:val="0"/>
          <w:sz w:val="32"/>
          <w:szCs w:val="32"/>
        </w:rPr>
        <w:t>粮食收购、销售、储存、加工、运输等</w:t>
      </w:r>
      <w:r w:rsidRPr="005115C0">
        <w:rPr>
          <w:rFonts w:ascii="仿宋_GB2312" w:eastAsia="仿宋_GB2312" w:hAnsi="仿宋" w:cs="仿宋_GB2312"/>
          <w:color w:val="000000" w:themeColor="text1"/>
          <w:kern w:val="0"/>
          <w:sz w:val="32"/>
          <w:szCs w:val="32"/>
        </w:rPr>
        <w:t>经营活动中遵守</w:t>
      </w:r>
      <w:r w:rsidRPr="005115C0">
        <w:rPr>
          <w:rFonts w:ascii="仿宋_GB2312" w:eastAsia="仿宋_GB2312" w:hAnsi="仿宋" w:cs="仿宋_GB2312" w:hint="eastAsia"/>
          <w:color w:val="000000" w:themeColor="text1"/>
          <w:kern w:val="0"/>
          <w:sz w:val="32"/>
          <w:szCs w:val="32"/>
        </w:rPr>
        <w:t>国家有关粮食</w:t>
      </w:r>
      <w:r w:rsidRPr="005115C0">
        <w:rPr>
          <w:rFonts w:ascii="仿宋_GB2312" w:eastAsia="仿宋_GB2312" w:hAnsi="仿宋" w:cs="仿宋_GB2312"/>
          <w:color w:val="000000" w:themeColor="text1"/>
          <w:kern w:val="0"/>
          <w:sz w:val="32"/>
          <w:szCs w:val="32"/>
        </w:rPr>
        <w:t>法律、法规、规章、</w:t>
      </w:r>
      <w:r w:rsidRPr="005115C0">
        <w:rPr>
          <w:rFonts w:ascii="仿宋_GB2312" w:eastAsia="仿宋_GB2312" w:hAnsi="仿宋" w:cs="仿宋_GB2312" w:hint="eastAsia"/>
          <w:color w:val="000000" w:themeColor="text1"/>
          <w:kern w:val="0"/>
          <w:sz w:val="32"/>
          <w:szCs w:val="32"/>
        </w:rPr>
        <w:t>标准、</w:t>
      </w:r>
      <w:r w:rsidRPr="005115C0">
        <w:rPr>
          <w:rFonts w:ascii="仿宋_GB2312" w:eastAsia="仿宋_GB2312" w:hAnsi="仿宋" w:cs="仿宋_GB2312"/>
          <w:color w:val="000000" w:themeColor="text1"/>
          <w:kern w:val="0"/>
          <w:sz w:val="32"/>
          <w:szCs w:val="32"/>
        </w:rPr>
        <w:t>规范性文件和</w:t>
      </w:r>
      <w:r w:rsidRPr="005115C0">
        <w:rPr>
          <w:rFonts w:ascii="仿宋_GB2312" w:eastAsia="仿宋_GB2312" w:hAnsi="仿宋"/>
          <w:color w:val="000000" w:themeColor="text1"/>
          <w:kern w:val="0"/>
          <w:sz w:val="32"/>
          <w:szCs w:val="32"/>
        </w:rPr>
        <w:t>履行社会责任等方面的表现。</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第四条</w:t>
      </w:r>
      <w:r w:rsidRPr="005115C0">
        <w:rPr>
          <w:rFonts w:ascii="黑体" w:eastAsia="黑体" w:hAnsi="黑体" w:cs="黑体"/>
          <w:bCs/>
          <w:color w:val="000000" w:themeColor="text1"/>
          <w:sz w:val="32"/>
          <w:szCs w:val="32"/>
        </w:rPr>
        <w:t xml:space="preserve"> </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纳入粮食行政管理部门“双随机”抽查监管范围的企业应当参加粮食企业信用评价。</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第五条</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省粮食和物资储备局负责指导、协调推进全省</w:t>
      </w:r>
      <w:r w:rsidRPr="005115C0">
        <w:rPr>
          <w:rFonts w:ascii="仿宋_GB2312" w:eastAsia="仿宋_GB2312" w:hAnsi="仿宋" w:hint="eastAsia"/>
          <w:color w:val="000000" w:themeColor="text1"/>
          <w:sz w:val="32"/>
          <w:szCs w:val="32"/>
        </w:rPr>
        <w:lastRenderedPageBreak/>
        <w:t>粮食企业信用评价管理工作，制定发布全省统一的粮食企业信用评价管理办法、评价指标及评分标准，建设全省统一的粮食企业信用评价管理系统。</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仿宋_GB2312" w:eastAsia="仿宋_GB2312" w:hAnsi="仿宋" w:hint="eastAsia"/>
          <w:color w:val="000000" w:themeColor="text1"/>
          <w:sz w:val="32"/>
          <w:szCs w:val="32"/>
        </w:rPr>
        <w:t>各级粮食行政管理部门负责本级的粮食企业信用信息采集、录入和审核，依申请对粮食企业信用评价结果进行复核、对评价指标进行调整修复；根据信用评价等级结果开展分类监管，采取相应激励或惩戒措施；对列入、移出粮食企业严重失信名单信息进行认定和上报。</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第六条</w:t>
      </w:r>
      <w:r w:rsidRPr="005115C0">
        <w:rPr>
          <w:rFonts w:ascii="黑体" w:eastAsia="黑体" w:hAnsi="黑体" w:cs="黑体"/>
          <w:bCs/>
          <w:color w:val="000000" w:themeColor="text1"/>
          <w:sz w:val="32"/>
          <w:szCs w:val="32"/>
        </w:rPr>
        <w:t xml:space="preserve"> </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省粮食和物资储备局在本部门户网站建立粮食企业信用管理专栏，实时发布、更新全省粮食企业信用评价结果和严重失信名单，并通过“信用浙江”网站等媒介向社会公开，以便企业、公众和相关部门查询。</w:t>
      </w:r>
    </w:p>
    <w:p w:rsidR="007126C1" w:rsidRPr="005115C0" w:rsidRDefault="007126C1" w:rsidP="007126C1">
      <w:pPr>
        <w:spacing w:line="540" w:lineRule="exact"/>
        <w:jc w:val="center"/>
        <w:rPr>
          <w:rFonts w:ascii="黑体" w:eastAsia="黑体" w:hAnsi="黑体" w:cs="黑体"/>
          <w:bCs/>
          <w:color w:val="000000" w:themeColor="text1"/>
          <w:sz w:val="32"/>
          <w:szCs w:val="32"/>
        </w:rPr>
      </w:pPr>
      <w:r w:rsidRPr="005115C0">
        <w:rPr>
          <w:rFonts w:ascii="黑体" w:eastAsia="黑体" w:hAnsi="黑体" w:cs="黑体" w:hint="eastAsia"/>
          <w:bCs/>
          <w:color w:val="000000" w:themeColor="text1"/>
          <w:sz w:val="32"/>
          <w:szCs w:val="32"/>
        </w:rPr>
        <w:t>第二章</w:t>
      </w:r>
      <w:r w:rsidRPr="005115C0">
        <w:rPr>
          <w:rFonts w:ascii="黑体" w:eastAsia="黑体" w:hAnsi="黑体" w:cs="黑体"/>
          <w:bCs/>
          <w:color w:val="000000" w:themeColor="text1"/>
          <w:sz w:val="32"/>
          <w:szCs w:val="32"/>
        </w:rPr>
        <w:t xml:space="preserve">  评价指标与等级</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第七条</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粮食企业信用评价总分为</w:t>
      </w:r>
      <w:r w:rsidRPr="005115C0">
        <w:rPr>
          <w:rFonts w:ascii="仿宋_GB2312" w:eastAsia="仿宋_GB2312" w:hAnsi="仿宋"/>
          <w:color w:val="000000" w:themeColor="text1"/>
          <w:sz w:val="32"/>
          <w:szCs w:val="32"/>
        </w:rPr>
        <w:t>1000</w:t>
      </w:r>
      <w:r w:rsidRPr="005115C0">
        <w:rPr>
          <w:rFonts w:ascii="仿宋_GB2312" w:eastAsia="仿宋_GB2312" w:hAnsi="仿宋" w:hint="eastAsia"/>
          <w:color w:val="000000" w:themeColor="text1"/>
          <w:sz w:val="32"/>
          <w:szCs w:val="32"/>
        </w:rPr>
        <w:t>分，包括公共信用评价（</w:t>
      </w:r>
      <w:r w:rsidRPr="005115C0">
        <w:rPr>
          <w:rFonts w:ascii="仿宋_GB2312" w:eastAsia="仿宋_GB2312" w:hAnsi="仿宋"/>
          <w:color w:val="000000" w:themeColor="text1"/>
          <w:sz w:val="32"/>
          <w:szCs w:val="32"/>
        </w:rPr>
        <w:t>200</w:t>
      </w:r>
      <w:r w:rsidRPr="005115C0">
        <w:rPr>
          <w:rFonts w:ascii="仿宋_GB2312" w:eastAsia="仿宋_GB2312" w:hAnsi="仿宋" w:hint="eastAsia"/>
          <w:color w:val="000000" w:themeColor="text1"/>
          <w:sz w:val="32"/>
          <w:szCs w:val="32"/>
        </w:rPr>
        <w:t>分）、行业信用评价（</w:t>
      </w:r>
      <w:r w:rsidRPr="005115C0">
        <w:rPr>
          <w:rFonts w:ascii="仿宋_GB2312" w:eastAsia="仿宋_GB2312" w:hAnsi="仿宋"/>
          <w:color w:val="000000" w:themeColor="text1"/>
          <w:sz w:val="32"/>
          <w:szCs w:val="32"/>
        </w:rPr>
        <w:t>800</w:t>
      </w:r>
      <w:r w:rsidRPr="005115C0">
        <w:rPr>
          <w:rFonts w:ascii="仿宋_GB2312" w:eastAsia="仿宋_GB2312" w:hAnsi="仿宋" w:hint="eastAsia"/>
          <w:color w:val="000000" w:themeColor="text1"/>
          <w:sz w:val="32"/>
          <w:szCs w:val="32"/>
        </w:rPr>
        <w:t>分）等两个一级指标，一级指标下设置若干二级和三级指标。</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第八条</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粮食企业信用评价采用扣分制。企业粮食经营行为信息产生后，依据《浙江省粮食企业信用评价指标及评分标准》，由系统自动评价得出进行动态计分，每个一级指标在分数权重范围内扣分，扣完为止。粮食企业信用分值由各指标分值累计得出。</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第九条</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参评企业的信用评价分为五个等级，</w:t>
      </w:r>
      <w:r w:rsidRPr="005115C0">
        <w:rPr>
          <w:rFonts w:ascii="仿宋_GB2312" w:eastAsia="仿宋_GB2312" w:hAnsi="仿宋"/>
          <w:color w:val="000000" w:themeColor="text1"/>
          <w:sz w:val="32"/>
          <w:szCs w:val="32"/>
        </w:rPr>
        <w:t>900</w:t>
      </w:r>
      <w:r w:rsidRPr="005115C0">
        <w:rPr>
          <w:rFonts w:ascii="仿宋_GB2312" w:eastAsia="仿宋_GB2312" w:hAnsi="仿宋" w:hint="eastAsia"/>
          <w:color w:val="000000" w:themeColor="text1"/>
          <w:sz w:val="32"/>
          <w:szCs w:val="32"/>
        </w:rPr>
        <w:t>分以上为</w:t>
      </w:r>
      <w:r w:rsidRPr="005115C0">
        <w:rPr>
          <w:rFonts w:ascii="仿宋_GB2312" w:eastAsia="仿宋_GB2312" w:hAnsi="仿宋"/>
          <w:color w:val="000000" w:themeColor="text1"/>
          <w:sz w:val="32"/>
          <w:szCs w:val="32"/>
        </w:rPr>
        <w:t>A</w:t>
      </w:r>
      <w:r w:rsidRPr="005115C0">
        <w:rPr>
          <w:rFonts w:ascii="仿宋_GB2312" w:eastAsia="仿宋_GB2312" w:hAnsi="仿宋" w:hint="eastAsia"/>
          <w:color w:val="000000" w:themeColor="text1"/>
          <w:sz w:val="32"/>
          <w:szCs w:val="32"/>
        </w:rPr>
        <w:t>级（优秀），</w:t>
      </w:r>
      <w:r w:rsidRPr="005115C0">
        <w:rPr>
          <w:rFonts w:ascii="仿宋_GB2312" w:eastAsia="仿宋_GB2312" w:hAnsi="仿宋"/>
          <w:color w:val="000000" w:themeColor="text1"/>
          <w:sz w:val="32"/>
          <w:szCs w:val="32"/>
        </w:rPr>
        <w:t>800</w:t>
      </w:r>
      <w:r w:rsidRPr="005115C0">
        <w:rPr>
          <w:rFonts w:ascii="仿宋_GB2312" w:eastAsia="仿宋_GB2312" w:hAnsi="仿宋" w:hint="eastAsia"/>
          <w:color w:val="000000" w:themeColor="text1"/>
          <w:sz w:val="32"/>
          <w:szCs w:val="32"/>
        </w:rPr>
        <w:t>分—</w:t>
      </w:r>
      <w:r w:rsidRPr="005115C0">
        <w:rPr>
          <w:rFonts w:ascii="仿宋_GB2312" w:eastAsia="仿宋_GB2312" w:hAnsi="仿宋"/>
          <w:color w:val="000000" w:themeColor="text1"/>
          <w:sz w:val="32"/>
          <w:szCs w:val="32"/>
        </w:rPr>
        <w:t>900</w:t>
      </w:r>
      <w:r w:rsidRPr="005115C0">
        <w:rPr>
          <w:rFonts w:ascii="仿宋_GB2312" w:eastAsia="仿宋_GB2312" w:hAnsi="仿宋" w:hint="eastAsia"/>
          <w:color w:val="000000" w:themeColor="text1"/>
          <w:sz w:val="32"/>
          <w:szCs w:val="32"/>
        </w:rPr>
        <w:t>分（含）为</w:t>
      </w:r>
      <w:r w:rsidRPr="005115C0">
        <w:rPr>
          <w:rFonts w:ascii="仿宋_GB2312" w:eastAsia="仿宋_GB2312" w:hAnsi="仿宋"/>
          <w:color w:val="000000" w:themeColor="text1"/>
          <w:sz w:val="32"/>
          <w:szCs w:val="32"/>
        </w:rPr>
        <w:t>B</w:t>
      </w:r>
      <w:r w:rsidRPr="005115C0">
        <w:rPr>
          <w:rFonts w:ascii="仿宋_GB2312" w:eastAsia="仿宋_GB2312" w:hAnsi="仿宋" w:hint="eastAsia"/>
          <w:color w:val="000000" w:themeColor="text1"/>
          <w:sz w:val="32"/>
          <w:szCs w:val="32"/>
        </w:rPr>
        <w:t>级（良好）、</w:t>
      </w:r>
      <w:r w:rsidRPr="005115C0">
        <w:rPr>
          <w:rFonts w:ascii="仿宋_GB2312" w:eastAsia="仿宋_GB2312" w:hAnsi="仿宋"/>
          <w:color w:val="000000" w:themeColor="text1"/>
          <w:sz w:val="32"/>
          <w:szCs w:val="32"/>
        </w:rPr>
        <w:t>700</w:t>
      </w:r>
      <w:r w:rsidRPr="005115C0">
        <w:rPr>
          <w:rFonts w:ascii="仿宋_GB2312" w:eastAsia="仿宋_GB2312" w:hAnsi="仿宋" w:hint="eastAsia"/>
          <w:color w:val="000000" w:themeColor="text1"/>
          <w:sz w:val="32"/>
          <w:szCs w:val="32"/>
        </w:rPr>
        <w:t>分—</w:t>
      </w:r>
      <w:r w:rsidRPr="005115C0">
        <w:rPr>
          <w:rFonts w:ascii="仿宋_GB2312" w:eastAsia="仿宋_GB2312" w:hAnsi="仿宋"/>
          <w:color w:val="000000" w:themeColor="text1"/>
          <w:sz w:val="32"/>
          <w:szCs w:val="32"/>
        </w:rPr>
        <w:t>800</w:t>
      </w:r>
      <w:r w:rsidRPr="005115C0">
        <w:rPr>
          <w:rFonts w:ascii="仿宋_GB2312" w:eastAsia="仿宋_GB2312" w:hAnsi="仿宋" w:hint="eastAsia"/>
          <w:color w:val="000000" w:themeColor="text1"/>
          <w:sz w:val="32"/>
          <w:szCs w:val="32"/>
        </w:rPr>
        <w:t>分（含）为</w:t>
      </w:r>
      <w:r w:rsidRPr="005115C0">
        <w:rPr>
          <w:rFonts w:ascii="仿宋_GB2312" w:eastAsia="仿宋_GB2312" w:hAnsi="仿宋"/>
          <w:color w:val="000000" w:themeColor="text1"/>
          <w:sz w:val="32"/>
          <w:szCs w:val="32"/>
        </w:rPr>
        <w:t>C</w:t>
      </w:r>
      <w:r w:rsidRPr="005115C0">
        <w:rPr>
          <w:rFonts w:ascii="仿宋_GB2312" w:eastAsia="仿宋_GB2312" w:hAnsi="仿宋" w:hint="eastAsia"/>
          <w:color w:val="000000" w:themeColor="text1"/>
          <w:sz w:val="32"/>
          <w:szCs w:val="32"/>
        </w:rPr>
        <w:t>级（中等）、</w:t>
      </w:r>
      <w:r w:rsidRPr="005115C0">
        <w:rPr>
          <w:rFonts w:ascii="仿宋_GB2312" w:eastAsia="仿宋_GB2312" w:hAnsi="仿宋"/>
          <w:color w:val="000000" w:themeColor="text1"/>
          <w:sz w:val="32"/>
          <w:szCs w:val="32"/>
        </w:rPr>
        <w:t>600</w:t>
      </w:r>
      <w:r w:rsidRPr="005115C0">
        <w:rPr>
          <w:rFonts w:ascii="仿宋_GB2312" w:eastAsia="仿宋_GB2312" w:hAnsi="仿宋" w:hint="eastAsia"/>
          <w:color w:val="000000" w:themeColor="text1"/>
          <w:sz w:val="32"/>
          <w:szCs w:val="32"/>
        </w:rPr>
        <w:t>分—</w:t>
      </w:r>
      <w:r w:rsidRPr="005115C0">
        <w:rPr>
          <w:rFonts w:ascii="仿宋_GB2312" w:eastAsia="仿宋_GB2312" w:hAnsi="仿宋"/>
          <w:color w:val="000000" w:themeColor="text1"/>
          <w:sz w:val="32"/>
          <w:szCs w:val="32"/>
        </w:rPr>
        <w:t>700</w:t>
      </w:r>
      <w:r w:rsidRPr="005115C0">
        <w:rPr>
          <w:rFonts w:ascii="仿宋_GB2312" w:eastAsia="仿宋_GB2312" w:hAnsi="仿宋" w:hint="eastAsia"/>
          <w:color w:val="000000" w:themeColor="text1"/>
          <w:sz w:val="32"/>
          <w:szCs w:val="32"/>
        </w:rPr>
        <w:t>分（含）为</w:t>
      </w:r>
      <w:r w:rsidRPr="005115C0">
        <w:rPr>
          <w:rFonts w:ascii="仿宋_GB2312" w:eastAsia="仿宋_GB2312" w:hAnsi="仿宋"/>
          <w:color w:val="000000" w:themeColor="text1"/>
          <w:sz w:val="32"/>
          <w:szCs w:val="32"/>
        </w:rPr>
        <w:t>D</w:t>
      </w:r>
      <w:r w:rsidRPr="005115C0">
        <w:rPr>
          <w:rFonts w:ascii="仿宋_GB2312" w:eastAsia="仿宋_GB2312" w:hAnsi="仿宋" w:hint="eastAsia"/>
          <w:color w:val="000000" w:themeColor="text1"/>
          <w:sz w:val="32"/>
          <w:szCs w:val="32"/>
        </w:rPr>
        <w:t>级（较差）、</w:t>
      </w:r>
      <w:r w:rsidRPr="005115C0">
        <w:rPr>
          <w:rFonts w:ascii="仿宋_GB2312" w:eastAsia="仿宋_GB2312" w:hAnsi="仿宋"/>
          <w:color w:val="000000" w:themeColor="text1"/>
          <w:sz w:val="32"/>
          <w:szCs w:val="32"/>
        </w:rPr>
        <w:t>600</w:t>
      </w:r>
      <w:r w:rsidRPr="005115C0">
        <w:rPr>
          <w:rFonts w:ascii="仿宋_GB2312" w:eastAsia="仿宋_GB2312" w:hAnsi="仿宋" w:hint="eastAsia"/>
          <w:color w:val="000000" w:themeColor="text1"/>
          <w:sz w:val="32"/>
          <w:szCs w:val="32"/>
        </w:rPr>
        <w:t>分及以下为</w:t>
      </w:r>
      <w:r w:rsidRPr="005115C0">
        <w:rPr>
          <w:rFonts w:ascii="仿宋_GB2312" w:eastAsia="仿宋_GB2312" w:hAnsi="仿宋"/>
          <w:color w:val="000000" w:themeColor="text1"/>
          <w:sz w:val="32"/>
          <w:szCs w:val="32"/>
        </w:rPr>
        <w:t>E</w:t>
      </w:r>
      <w:r w:rsidRPr="005115C0">
        <w:rPr>
          <w:rFonts w:ascii="仿宋_GB2312" w:eastAsia="仿宋_GB2312" w:hAnsi="仿宋" w:hint="eastAsia"/>
          <w:color w:val="000000" w:themeColor="text1"/>
          <w:sz w:val="32"/>
          <w:szCs w:val="32"/>
        </w:rPr>
        <w:t>级（差）。</w:t>
      </w:r>
    </w:p>
    <w:p w:rsidR="007126C1" w:rsidRPr="005115C0" w:rsidRDefault="007126C1" w:rsidP="007126C1">
      <w:pPr>
        <w:spacing w:line="540" w:lineRule="exact"/>
        <w:jc w:val="center"/>
        <w:rPr>
          <w:rFonts w:ascii="黑体" w:eastAsia="黑体" w:hAnsi="黑体" w:cs="黑体"/>
          <w:bCs/>
          <w:color w:val="000000" w:themeColor="text1"/>
          <w:sz w:val="32"/>
          <w:szCs w:val="32"/>
        </w:rPr>
      </w:pPr>
      <w:r w:rsidRPr="005115C0">
        <w:rPr>
          <w:rFonts w:ascii="黑体" w:eastAsia="黑体" w:hAnsi="黑体" w:cs="黑体" w:hint="eastAsia"/>
          <w:bCs/>
          <w:color w:val="000000" w:themeColor="text1"/>
          <w:sz w:val="32"/>
          <w:szCs w:val="32"/>
        </w:rPr>
        <w:lastRenderedPageBreak/>
        <w:t>第三章</w:t>
      </w:r>
      <w:r w:rsidRPr="005115C0">
        <w:rPr>
          <w:rFonts w:ascii="黑体" w:eastAsia="黑体" w:hAnsi="黑体" w:cs="黑体"/>
          <w:bCs/>
          <w:color w:val="000000" w:themeColor="text1"/>
          <w:sz w:val="32"/>
          <w:szCs w:val="32"/>
        </w:rPr>
        <w:t xml:space="preserve">  </w:t>
      </w:r>
      <w:r w:rsidRPr="005115C0">
        <w:rPr>
          <w:rFonts w:ascii="黑体" w:eastAsia="黑体" w:hAnsi="黑体" w:cs="黑体" w:hint="eastAsia"/>
          <w:bCs/>
          <w:color w:val="000000" w:themeColor="text1"/>
          <w:sz w:val="32"/>
          <w:szCs w:val="32"/>
        </w:rPr>
        <w:t>严重失信名单</w:t>
      </w:r>
    </w:p>
    <w:p w:rsidR="007126C1" w:rsidRPr="005115C0" w:rsidRDefault="007126C1" w:rsidP="007126C1">
      <w:pPr>
        <w:spacing w:line="540" w:lineRule="exact"/>
        <w:ind w:firstLineChars="200" w:firstLine="640"/>
        <w:rPr>
          <w:rFonts w:ascii="仿宋_GB2312" w:eastAsia="仿宋_GB2312" w:hAnsi="仿宋"/>
          <w:color w:val="000000" w:themeColor="text1"/>
          <w:sz w:val="32"/>
          <w:szCs w:val="32"/>
        </w:rPr>
      </w:pPr>
      <w:r w:rsidRPr="005115C0">
        <w:rPr>
          <w:rFonts w:ascii="黑体" w:eastAsia="黑体" w:hAnsi="黑体" w:cs="黑体" w:hint="eastAsia"/>
          <w:bCs/>
          <w:color w:val="000000" w:themeColor="text1"/>
          <w:sz w:val="32"/>
          <w:szCs w:val="32"/>
        </w:rPr>
        <w:t>第十条</w:t>
      </w:r>
      <w:r w:rsidRPr="005115C0">
        <w:rPr>
          <w:rFonts w:ascii="黑体" w:eastAsia="黑体" w:hAnsi="黑体" w:cs="黑体"/>
          <w:bCs/>
          <w:color w:val="000000" w:themeColor="text1"/>
          <w:sz w:val="32"/>
          <w:szCs w:val="32"/>
        </w:rPr>
        <w:t xml:space="preserve"> </w:t>
      </w:r>
      <w:r w:rsidRPr="005115C0">
        <w:rPr>
          <w:rFonts w:ascii="仿宋_GB2312" w:eastAsia="仿宋_GB2312" w:hAnsi="仿宋"/>
          <w:color w:val="000000" w:themeColor="text1"/>
          <w:sz w:val="32"/>
          <w:szCs w:val="32"/>
        </w:rPr>
        <w:t xml:space="preserve"> </w:t>
      </w:r>
      <w:r w:rsidRPr="005115C0">
        <w:rPr>
          <w:rFonts w:ascii="仿宋_GB2312" w:eastAsia="仿宋_GB2312" w:hAnsi="仿宋" w:hint="eastAsia"/>
          <w:color w:val="000000" w:themeColor="text1"/>
          <w:sz w:val="32"/>
          <w:szCs w:val="32"/>
        </w:rPr>
        <w:t>有下列情形之一的，列入粮食行业严重失信名单：</w:t>
      </w:r>
    </w:p>
    <w:p w:rsidR="007126C1" w:rsidRPr="005115C0" w:rsidRDefault="007126C1" w:rsidP="007126C1">
      <w:pPr>
        <w:spacing w:line="540" w:lineRule="exact"/>
        <w:ind w:firstLineChars="200" w:firstLine="640"/>
        <w:rPr>
          <w:rFonts w:ascii="仿宋_GB2312" w:eastAsia="仿宋_GB2312" w:hAnsi="仿宋" w:cs="宋体"/>
          <w:color w:val="000000" w:themeColor="text1"/>
          <w:kern w:val="0"/>
          <w:sz w:val="32"/>
          <w:szCs w:val="32"/>
        </w:rPr>
      </w:pPr>
      <w:r w:rsidRPr="005115C0">
        <w:rPr>
          <w:rFonts w:ascii="仿宋_GB2312" w:eastAsia="仿宋_GB2312" w:hAnsi="仿宋" w:hint="eastAsia"/>
          <w:color w:val="000000" w:themeColor="text1"/>
          <w:sz w:val="32"/>
          <w:szCs w:val="32"/>
        </w:rPr>
        <w:t>（一）</w:t>
      </w:r>
      <w:r w:rsidRPr="005115C0">
        <w:rPr>
          <w:rFonts w:ascii="仿宋_GB2312" w:eastAsia="仿宋_GB2312" w:hAnsi="仿宋" w:cs="宋体" w:hint="eastAsia"/>
          <w:color w:val="000000" w:themeColor="text1"/>
          <w:kern w:val="0"/>
          <w:sz w:val="32"/>
          <w:szCs w:val="32"/>
        </w:rPr>
        <w:t>经司法生效判决认定构成</w:t>
      </w:r>
      <w:proofErr w:type="gramStart"/>
      <w:r w:rsidRPr="005115C0">
        <w:rPr>
          <w:rFonts w:ascii="仿宋_GB2312" w:eastAsia="仿宋_GB2312" w:hAnsi="仿宋" w:cs="宋体" w:hint="eastAsia"/>
          <w:color w:val="000000" w:themeColor="text1"/>
          <w:kern w:val="0"/>
          <w:sz w:val="32"/>
          <w:szCs w:val="32"/>
        </w:rPr>
        <w:t>涉粮犯罪</w:t>
      </w:r>
      <w:proofErr w:type="gramEnd"/>
      <w:r w:rsidRPr="005115C0">
        <w:rPr>
          <w:rFonts w:ascii="仿宋_GB2312" w:eastAsia="仿宋_GB2312" w:hAnsi="仿宋" w:cs="宋体" w:hint="eastAsia"/>
          <w:color w:val="000000" w:themeColor="text1"/>
          <w:kern w:val="0"/>
          <w:sz w:val="32"/>
          <w:szCs w:val="32"/>
        </w:rPr>
        <w:t>的；</w:t>
      </w:r>
    </w:p>
    <w:p w:rsidR="007126C1" w:rsidRPr="005115C0" w:rsidRDefault="007126C1" w:rsidP="007126C1">
      <w:pPr>
        <w:spacing w:line="540" w:lineRule="exact"/>
        <w:ind w:firstLineChars="200" w:firstLine="640"/>
        <w:rPr>
          <w:rFonts w:ascii="仿宋_GB2312" w:eastAsia="仿宋_GB2312" w:hAnsi="仿宋" w:cs="宋体"/>
          <w:color w:val="000000" w:themeColor="text1"/>
          <w:kern w:val="0"/>
          <w:sz w:val="32"/>
          <w:szCs w:val="32"/>
        </w:rPr>
      </w:pPr>
      <w:r w:rsidRPr="005115C0">
        <w:rPr>
          <w:rFonts w:ascii="仿宋_GB2312" w:eastAsia="仿宋_GB2312" w:hAnsi="仿宋" w:cs="宋体" w:hint="eastAsia"/>
          <w:color w:val="000000" w:themeColor="text1"/>
          <w:kern w:val="0"/>
          <w:sz w:val="32"/>
          <w:szCs w:val="32"/>
        </w:rPr>
        <w:t>（二）以欺骗、贿赂等不正当手段取得粮食收购资格许可，被依法撤销的；</w:t>
      </w:r>
      <w:r w:rsidRPr="005115C0">
        <w:rPr>
          <w:rFonts w:ascii="仿宋_GB2312" w:eastAsia="仿宋_GB2312" w:hAnsi="仿宋" w:cs="宋体"/>
          <w:color w:val="000000" w:themeColor="text1"/>
          <w:kern w:val="0"/>
          <w:sz w:val="32"/>
          <w:szCs w:val="32"/>
        </w:rPr>
        <w:t xml:space="preserve"> </w:t>
      </w:r>
    </w:p>
    <w:p w:rsidR="007126C1" w:rsidRPr="005115C0" w:rsidRDefault="007126C1" w:rsidP="007126C1">
      <w:pPr>
        <w:spacing w:line="540" w:lineRule="exact"/>
        <w:ind w:firstLineChars="200" w:firstLine="640"/>
        <w:rPr>
          <w:rFonts w:ascii="仿宋_GB2312" w:eastAsia="仿宋_GB2312" w:hAnsi="仿宋" w:cs="宋体"/>
          <w:color w:val="000000" w:themeColor="text1"/>
          <w:kern w:val="0"/>
          <w:sz w:val="32"/>
          <w:szCs w:val="32"/>
        </w:rPr>
      </w:pPr>
      <w:r w:rsidRPr="005115C0">
        <w:rPr>
          <w:rFonts w:ascii="仿宋_GB2312" w:eastAsia="仿宋_GB2312" w:hAnsi="仿宋" w:cs="宋体" w:hint="eastAsia"/>
          <w:color w:val="000000" w:themeColor="text1"/>
          <w:kern w:val="0"/>
          <w:sz w:val="32"/>
          <w:szCs w:val="32"/>
        </w:rPr>
        <w:t>（三）因</w:t>
      </w:r>
      <w:proofErr w:type="gramStart"/>
      <w:r w:rsidRPr="005115C0">
        <w:rPr>
          <w:rFonts w:ascii="仿宋_GB2312" w:eastAsia="仿宋_GB2312" w:hAnsi="仿宋" w:cs="宋体" w:hint="eastAsia"/>
          <w:color w:val="000000" w:themeColor="text1"/>
          <w:kern w:val="0"/>
          <w:sz w:val="32"/>
          <w:szCs w:val="32"/>
        </w:rPr>
        <w:t>涉粮违法</w:t>
      </w:r>
      <w:proofErr w:type="gramEnd"/>
      <w:r w:rsidRPr="005115C0">
        <w:rPr>
          <w:rFonts w:ascii="仿宋_GB2312" w:eastAsia="仿宋_GB2312" w:hAnsi="仿宋" w:cs="宋体" w:hint="eastAsia"/>
          <w:color w:val="000000" w:themeColor="text1"/>
          <w:kern w:val="0"/>
          <w:sz w:val="32"/>
          <w:szCs w:val="32"/>
        </w:rPr>
        <w:t>受到行政处罚，在法定期限内未提起行政复议、行政诉讼（或者经行政复议、行政诉讼最终维持原决定），逾期不履行行政处罚决定的；</w:t>
      </w:r>
    </w:p>
    <w:p w:rsidR="007126C1" w:rsidRPr="005115C0" w:rsidRDefault="007126C1" w:rsidP="007126C1">
      <w:pPr>
        <w:spacing w:line="540" w:lineRule="exact"/>
        <w:ind w:firstLineChars="200" w:firstLine="640"/>
        <w:rPr>
          <w:rFonts w:ascii="仿宋_GB2312" w:eastAsia="仿宋_GB2312" w:hAnsi="仿宋" w:cs="宋体"/>
          <w:color w:val="000000" w:themeColor="text1"/>
          <w:kern w:val="0"/>
          <w:sz w:val="32"/>
          <w:szCs w:val="32"/>
        </w:rPr>
      </w:pPr>
      <w:r w:rsidRPr="005115C0">
        <w:rPr>
          <w:rFonts w:ascii="仿宋_GB2312" w:eastAsia="仿宋_GB2312" w:hAnsi="仿宋" w:cs="宋体" w:hint="eastAsia"/>
          <w:color w:val="000000" w:themeColor="text1"/>
          <w:kern w:val="0"/>
          <w:sz w:val="32"/>
          <w:szCs w:val="32"/>
        </w:rPr>
        <w:t>（四）法律、法规规定的其他应当列入严重失信名单的情形。</w:t>
      </w:r>
    </w:p>
    <w:p w:rsidR="007126C1" w:rsidRPr="005115C0" w:rsidRDefault="007126C1" w:rsidP="007126C1">
      <w:pPr>
        <w:pStyle w:val="a5"/>
        <w:spacing w:line="540" w:lineRule="exact"/>
        <w:ind w:right="113"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第十一条</w:t>
      </w:r>
      <w:r w:rsidRPr="005115C0">
        <w:rPr>
          <w:rFonts w:ascii="仿宋_GB2312" w:eastAsia="仿宋_GB2312" w:hAnsi="仿宋" w:cs="黑体"/>
          <w:color w:val="000000" w:themeColor="text1"/>
          <w:lang w:eastAsia="zh-CN"/>
        </w:rPr>
        <w:t xml:space="preserve">  </w:t>
      </w:r>
      <w:r w:rsidRPr="005115C0">
        <w:rPr>
          <w:rFonts w:ascii="仿宋_GB2312" w:eastAsia="仿宋_GB2312" w:hAnsi="仿宋" w:hint="eastAsia"/>
          <w:color w:val="000000" w:themeColor="text1"/>
          <w:lang w:eastAsia="zh-CN"/>
        </w:rPr>
        <w:t>对拟认定为严重失信名单的，</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认定的粮食行政管理部门应当书面</w:t>
      </w:r>
      <w:proofErr w:type="gramStart"/>
      <w:r w:rsidRPr="005115C0">
        <w:rPr>
          <w:rFonts w:ascii="仿宋_GB2312" w:eastAsia="仿宋_GB2312" w:hAnsi="仿宋" w:hint="eastAsia"/>
          <w:color w:val="000000" w:themeColor="text1"/>
          <w:lang w:eastAsia="zh-CN"/>
        </w:rPr>
        <w:t>告知拟被列入</w:t>
      </w:r>
      <w:proofErr w:type="gramEnd"/>
      <w:r w:rsidRPr="005115C0">
        <w:rPr>
          <w:rFonts w:ascii="仿宋_GB2312" w:eastAsia="仿宋_GB2312" w:hAnsi="仿宋" w:hint="eastAsia"/>
          <w:color w:val="000000" w:themeColor="text1"/>
          <w:lang w:eastAsia="zh-CN"/>
        </w:rPr>
        <w:t>严重失信名单的事实、理由及依据。</w:t>
      </w:r>
      <w:proofErr w:type="gramStart"/>
      <w:r w:rsidRPr="005115C0">
        <w:rPr>
          <w:rFonts w:ascii="仿宋_GB2312" w:eastAsia="仿宋_GB2312" w:hAnsi="仿宋" w:hint="eastAsia"/>
          <w:color w:val="000000" w:themeColor="text1"/>
          <w:lang w:eastAsia="zh-CN"/>
        </w:rPr>
        <w:t>拟被列入</w:t>
      </w:r>
      <w:proofErr w:type="gramEnd"/>
      <w:r w:rsidRPr="005115C0">
        <w:rPr>
          <w:rFonts w:ascii="仿宋_GB2312" w:eastAsia="仿宋_GB2312" w:hAnsi="仿宋" w:hint="eastAsia"/>
          <w:color w:val="000000" w:themeColor="text1"/>
          <w:lang w:eastAsia="zh-CN"/>
        </w:rPr>
        <w:t>单位有异议的，应在收到告知书之日起</w:t>
      </w:r>
      <w:r w:rsidRPr="005115C0">
        <w:rPr>
          <w:rFonts w:ascii="仿宋_GB2312" w:eastAsia="仿宋_GB2312" w:hAnsi="仿宋" w:cs="Times New Roman"/>
          <w:color w:val="000000" w:themeColor="text1"/>
          <w:lang w:eastAsia="zh-CN"/>
        </w:rPr>
        <w:t>7</w:t>
      </w:r>
      <w:r w:rsidRPr="005115C0">
        <w:rPr>
          <w:rFonts w:ascii="仿宋_GB2312" w:eastAsia="仿宋_GB2312" w:hAnsi="仿宋" w:hint="eastAsia"/>
          <w:color w:val="000000" w:themeColor="text1"/>
          <w:lang w:eastAsia="zh-CN"/>
        </w:rPr>
        <w:t>个工作日内，向</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认定的粮食行政管理部门进行陈述和申辩，其提出的事实、理由或者证据成立的，</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认定的粮食行政管理部门应当采纳。</w:t>
      </w:r>
    </w:p>
    <w:p w:rsidR="007126C1" w:rsidRPr="005115C0" w:rsidRDefault="007126C1" w:rsidP="007126C1">
      <w:pPr>
        <w:pStyle w:val="a5"/>
        <w:spacing w:before="35" w:line="540" w:lineRule="exact"/>
        <w:ind w:right="113" w:firstLineChars="200" w:firstLine="640"/>
        <w:jc w:val="both"/>
        <w:rPr>
          <w:rFonts w:ascii="仿宋_GB2312" w:eastAsia="仿宋_GB2312" w:hAnsi="仿宋"/>
          <w:color w:val="000000" w:themeColor="text1"/>
          <w:lang w:eastAsia="zh-CN"/>
        </w:rPr>
      </w:pPr>
      <w:r w:rsidRPr="005115C0">
        <w:rPr>
          <w:rFonts w:ascii="仿宋_GB2312" w:eastAsia="仿宋_GB2312" w:hAnsi="仿宋" w:hint="eastAsia"/>
          <w:color w:val="000000" w:themeColor="text1"/>
          <w:lang w:eastAsia="zh-CN"/>
        </w:rPr>
        <w:t>对被列入严重失信名单的，</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认定的粮食行政管理部门应当制作决定书。决定书应当由本机关负责人签发。</w:t>
      </w:r>
    </w:p>
    <w:p w:rsidR="007126C1" w:rsidRPr="005115C0" w:rsidRDefault="007126C1" w:rsidP="007126C1">
      <w:pPr>
        <w:pStyle w:val="a5"/>
        <w:tabs>
          <w:tab w:val="left" w:pos="2348"/>
        </w:tabs>
        <w:spacing w:before="28" w:line="540" w:lineRule="exact"/>
        <w:ind w:leftChars="52" w:right="179"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第十二条</w:t>
      </w:r>
      <w:r w:rsidRPr="005115C0">
        <w:rPr>
          <w:rFonts w:ascii="仿宋_GB2312" w:eastAsia="仿宋_GB2312" w:hAnsi="仿宋"/>
          <w:color w:val="000000" w:themeColor="text1"/>
          <w:lang w:eastAsia="zh-CN"/>
        </w:rPr>
        <w:t xml:space="preserve">  </w:t>
      </w:r>
      <w:r w:rsidRPr="005115C0">
        <w:rPr>
          <w:rFonts w:ascii="仿宋_GB2312" w:eastAsia="仿宋_GB2312" w:hAnsi="仿宋" w:hint="eastAsia"/>
          <w:color w:val="000000" w:themeColor="text1"/>
          <w:lang w:eastAsia="zh-CN"/>
        </w:rPr>
        <w:t>严重失信名单认定</w:t>
      </w:r>
      <w:r w:rsidRPr="005115C0">
        <w:rPr>
          <w:rFonts w:ascii="仿宋_GB2312" w:eastAsia="仿宋_GB2312" w:hAnsi="仿宋" w:cs="Times New Roman"/>
          <w:color w:val="000000" w:themeColor="text1"/>
          <w:lang w:eastAsia="zh-CN"/>
        </w:rPr>
        <w:t>1</w:t>
      </w:r>
      <w:r w:rsidRPr="005115C0">
        <w:rPr>
          <w:rFonts w:ascii="仿宋_GB2312" w:eastAsia="仿宋_GB2312" w:hAnsi="仿宋" w:cs="Times New Roman" w:hint="eastAsia"/>
          <w:color w:val="000000" w:themeColor="text1"/>
          <w:lang w:eastAsia="zh-CN"/>
        </w:rPr>
        <w:t>年</w:t>
      </w:r>
      <w:r w:rsidRPr="005115C0">
        <w:rPr>
          <w:rFonts w:ascii="仿宋_GB2312" w:eastAsia="仿宋_GB2312" w:hAnsi="仿宋" w:hint="eastAsia"/>
          <w:color w:val="000000" w:themeColor="text1"/>
          <w:lang w:eastAsia="zh-CN"/>
        </w:rPr>
        <w:t>后，被列入单位认为其粮食生产经营行为已经整改到位，社会不良影响基本消除，可以向</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认定的粮食行政管理部门提出移出申请。</w:t>
      </w:r>
    </w:p>
    <w:p w:rsidR="007126C1" w:rsidRPr="005115C0" w:rsidRDefault="007126C1" w:rsidP="007126C1">
      <w:pPr>
        <w:pStyle w:val="a5"/>
        <w:tabs>
          <w:tab w:val="left" w:pos="2348"/>
        </w:tabs>
        <w:spacing w:before="28" w:line="540" w:lineRule="exact"/>
        <w:ind w:leftChars="52" w:right="179" w:firstLineChars="196" w:firstLine="627"/>
        <w:jc w:val="both"/>
        <w:rPr>
          <w:rFonts w:ascii="仿宋_GB2312" w:eastAsia="仿宋_GB2312" w:hAnsi="仿宋"/>
          <w:color w:val="000000" w:themeColor="text1"/>
          <w:lang w:eastAsia="zh-CN"/>
        </w:rPr>
      </w:pP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认定的粮食行政管理部门应当在</w:t>
      </w:r>
      <w:r w:rsidRPr="005115C0">
        <w:rPr>
          <w:rFonts w:ascii="仿宋_GB2312" w:eastAsia="仿宋_GB2312" w:hAnsi="仿宋" w:cs="Times New Roman"/>
          <w:color w:val="000000" w:themeColor="text1"/>
          <w:lang w:eastAsia="zh-CN"/>
        </w:rPr>
        <w:t>15</w:t>
      </w:r>
      <w:r w:rsidRPr="005115C0">
        <w:rPr>
          <w:rFonts w:ascii="仿宋_GB2312" w:eastAsia="仿宋_GB2312" w:hAnsi="仿宋" w:hint="eastAsia"/>
          <w:color w:val="000000" w:themeColor="text1"/>
          <w:lang w:eastAsia="zh-CN"/>
        </w:rPr>
        <w:t>个工作日内，对不良信息主体提交的完整材料的真实性、准确性予以核对，如需现场审核的，对申请单位整改情况进行现场审核。</w:t>
      </w:r>
      <w:r w:rsidRPr="005115C0">
        <w:rPr>
          <w:rFonts w:ascii="仿宋_GB2312" w:eastAsia="仿宋_GB2312" w:hAnsi="仿宋" w:hint="eastAsia"/>
          <w:color w:val="000000" w:themeColor="text1"/>
          <w:lang w:eastAsia="zh-CN"/>
        </w:rPr>
        <w:lastRenderedPageBreak/>
        <w:t>经审核已经整改到位，社会不良影响基本消除，应当组织对拟移出的严重失信名单信息进行公示。公示可选择门户网站或当地主要媒介，公示期为</w:t>
      </w:r>
      <w:r w:rsidRPr="005115C0">
        <w:rPr>
          <w:rFonts w:ascii="仿宋_GB2312" w:eastAsia="仿宋_GB2312" w:hAnsi="仿宋" w:cs="Times New Roman"/>
          <w:color w:val="000000" w:themeColor="text1"/>
          <w:lang w:eastAsia="zh-CN"/>
        </w:rPr>
        <w:t>5</w:t>
      </w:r>
      <w:r w:rsidRPr="005115C0">
        <w:rPr>
          <w:rFonts w:ascii="仿宋_GB2312" w:eastAsia="仿宋_GB2312" w:hAnsi="仿宋" w:hint="eastAsia"/>
          <w:color w:val="000000" w:themeColor="text1"/>
          <w:lang w:eastAsia="zh-CN"/>
        </w:rPr>
        <w:t>个工作日。</w:t>
      </w:r>
    </w:p>
    <w:p w:rsidR="007126C1" w:rsidRPr="005115C0" w:rsidRDefault="007126C1" w:rsidP="007126C1">
      <w:pPr>
        <w:pStyle w:val="a5"/>
        <w:tabs>
          <w:tab w:val="left" w:pos="2348"/>
        </w:tabs>
        <w:spacing w:before="28" w:line="540" w:lineRule="exact"/>
        <w:ind w:leftChars="52" w:right="179" w:firstLineChars="196" w:firstLine="627"/>
        <w:rPr>
          <w:rFonts w:ascii="仿宋_GB2312" w:eastAsia="仿宋_GB2312" w:hAnsi="仿宋"/>
          <w:color w:val="000000" w:themeColor="text1"/>
          <w:lang w:eastAsia="zh-CN"/>
        </w:rPr>
      </w:pPr>
      <w:r w:rsidRPr="005115C0">
        <w:rPr>
          <w:rFonts w:ascii="仿宋_GB2312" w:eastAsia="仿宋_GB2312" w:hAnsi="仿宋" w:hint="eastAsia"/>
          <w:color w:val="000000" w:themeColor="text1"/>
          <w:lang w:eastAsia="zh-CN"/>
        </w:rPr>
        <w:t>公示期满后，</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认定的粮食行政管理部门应当自公示结束</w:t>
      </w:r>
      <w:r w:rsidRPr="005115C0">
        <w:rPr>
          <w:rFonts w:ascii="仿宋_GB2312" w:eastAsia="仿宋_GB2312" w:hAnsi="仿宋" w:cs="Times New Roman"/>
          <w:color w:val="000000" w:themeColor="text1"/>
          <w:lang w:eastAsia="zh-CN"/>
        </w:rPr>
        <w:t>15</w:t>
      </w:r>
      <w:r w:rsidRPr="005115C0">
        <w:rPr>
          <w:rFonts w:ascii="仿宋_GB2312" w:eastAsia="仿宋_GB2312" w:hAnsi="仿宋" w:hint="eastAsia"/>
          <w:color w:val="000000" w:themeColor="text1"/>
          <w:lang w:eastAsia="zh-CN"/>
        </w:rPr>
        <w:t>个工作日内</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是否移出的决定，并书面告知申请单位。</w:t>
      </w:r>
    </w:p>
    <w:p w:rsidR="007126C1" w:rsidRPr="005115C0" w:rsidRDefault="007126C1" w:rsidP="007126C1">
      <w:pPr>
        <w:pStyle w:val="a5"/>
        <w:tabs>
          <w:tab w:val="left" w:pos="1708"/>
        </w:tabs>
        <w:spacing w:before="57" w:line="540" w:lineRule="exact"/>
        <w:ind w:leftChars="52" w:right="197"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第十三条</w:t>
      </w:r>
      <w:r w:rsidRPr="005115C0">
        <w:rPr>
          <w:rFonts w:ascii="仿宋_GB2312" w:eastAsia="仿宋_GB2312" w:hAnsi="仿宋"/>
          <w:color w:val="000000" w:themeColor="text1"/>
          <w:lang w:eastAsia="zh-CN"/>
        </w:rPr>
        <w:t xml:space="preserve">  </w:t>
      </w:r>
      <w:r w:rsidRPr="005115C0">
        <w:rPr>
          <w:rFonts w:ascii="仿宋_GB2312" w:eastAsia="仿宋_GB2312" w:hAnsi="仿宋" w:hint="eastAsia"/>
          <w:color w:val="000000" w:themeColor="text1"/>
          <w:lang w:eastAsia="zh-CN"/>
        </w:rPr>
        <w:t>设区市粮食行政管理部门每季度末月</w:t>
      </w:r>
      <w:r w:rsidRPr="005115C0">
        <w:rPr>
          <w:rFonts w:ascii="仿宋_GB2312" w:eastAsia="仿宋_GB2312" w:hAnsi="仿宋" w:cs="Times New Roman"/>
          <w:color w:val="000000" w:themeColor="text1"/>
          <w:lang w:eastAsia="zh-CN"/>
        </w:rPr>
        <w:t>25</w:t>
      </w:r>
      <w:r w:rsidRPr="005115C0">
        <w:rPr>
          <w:rFonts w:ascii="仿宋_GB2312" w:eastAsia="仿宋_GB2312" w:hAnsi="仿宋" w:hint="eastAsia"/>
          <w:color w:val="000000" w:themeColor="text1"/>
          <w:lang w:eastAsia="zh-CN"/>
        </w:rPr>
        <w:t>日前将本辖区认定的严重失信名单信息报送省粮食行政管理部门。决定移出严重失信名单的，自</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决定之日起</w:t>
      </w:r>
      <w:r w:rsidRPr="005115C0">
        <w:rPr>
          <w:rFonts w:ascii="仿宋_GB2312" w:eastAsia="仿宋_GB2312" w:hAnsi="仿宋" w:cs="Times New Roman"/>
          <w:color w:val="000000" w:themeColor="text1"/>
          <w:lang w:eastAsia="zh-CN"/>
        </w:rPr>
        <w:t>7</w:t>
      </w:r>
      <w:r w:rsidRPr="005115C0">
        <w:rPr>
          <w:rFonts w:ascii="仿宋_GB2312" w:eastAsia="仿宋_GB2312" w:hAnsi="仿宋" w:hint="eastAsia"/>
          <w:color w:val="000000" w:themeColor="text1"/>
          <w:lang w:eastAsia="zh-CN"/>
        </w:rPr>
        <w:t>个工作日内报省粮食行政管理部门。</w:t>
      </w:r>
      <w:r w:rsidRPr="005115C0">
        <w:rPr>
          <w:rFonts w:ascii="仿宋_GB2312" w:eastAsia="仿宋_GB2312" w:hAnsi="仿宋"/>
          <w:color w:val="000000" w:themeColor="text1"/>
          <w:lang w:eastAsia="zh-CN"/>
        </w:rPr>
        <w:t xml:space="preserve"> </w:t>
      </w:r>
    </w:p>
    <w:p w:rsidR="007126C1" w:rsidRPr="005115C0" w:rsidRDefault="007126C1" w:rsidP="007126C1">
      <w:pPr>
        <w:pStyle w:val="a5"/>
        <w:tabs>
          <w:tab w:val="left" w:pos="1708"/>
        </w:tabs>
        <w:spacing w:before="57" w:line="540" w:lineRule="exact"/>
        <w:ind w:leftChars="52" w:right="197" w:firstLineChars="200" w:firstLine="640"/>
        <w:jc w:val="both"/>
        <w:rPr>
          <w:rFonts w:ascii="仿宋_GB2312" w:eastAsia="仿宋_GB2312" w:hAnsi="仿宋"/>
          <w:color w:val="000000" w:themeColor="text1"/>
          <w:lang w:eastAsia="zh-CN"/>
        </w:rPr>
      </w:pPr>
      <w:r w:rsidRPr="005115C0">
        <w:rPr>
          <w:rFonts w:ascii="仿宋_GB2312" w:eastAsia="仿宋_GB2312" w:hAnsi="仿宋" w:hint="eastAsia"/>
          <w:color w:val="000000" w:themeColor="text1"/>
          <w:lang w:eastAsia="zh-CN"/>
        </w:rPr>
        <w:t>归集、上报的严重失信名单信息应当客观、准确、公正，避免泄露国家秘密、商业秘密和个人隐私。</w:t>
      </w:r>
    </w:p>
    <w:p w:rsidR="007126C1" w:rsidRPr="005115C0" w:rsidRDefault="007126C1" w:rsidP="007126C1">
      <w:pPr>
        <w:pStyle w:val="a5"/>
        <w:spacing w:line="540" w:lineRule="exact"/>
        <w:ind w:leftChars="52" w:right="266" w:firstLineChars="200" w:firstLine="640"/>
        <w:jc w:val="both"/>
        <w:rPr>
          <w:rFonts w:ascii="仿宋_GB2312" w:eastAsia="仿宋_GB2312" w:hAnsi="仿宋"/>
          <w:color w:val="000000" w:themeColor="text1"/>
          <w:lang w:eastAsia="zh-CN"/>
        </w:rPr>
      </w:pPr>
      <w:r w:rsidRPr="005115C0">
        <w:rPr>
          <w:rFonts w:ascii="仿宋_GB2312" w:eastAsia="仿宋_GB2312" w:hAnsi="仿宋" w:hint="eastAsia"/>
          <w:color w:val="000000" w:themeColor="text1"/>
          <w:lang w:eastAsia="zh-CN"/>
        </w:rPr>
        <w:t>粮食企业严重失信名单的内容包括单位名称、统一社会信用代码、失信事实、认定机关、发布期限等信息。</w:t>
      </w:r>
    </w:p>
    <w:p w:rsidR="007126C1" w:rsidRPr="005115C0" w:rsidRDefault="007126C1" w:rsidP="007126C1">
      <w:pPr>
        <w:spacing w:line="540" w:lineRule="exact"/>
        <w:ind w:right="266"/>
        <w:jc w:val="center"/>
        <w:rPr>
          <w:rFonts w:ascii="黑体" w:eastAsia="黑体" w:hAnsi="黑体" w:cs="黑体"/>
          <w:bCs/>
          <w:color w:val="000000" w:themeColor="text1"/>
        </w:rPr>
      </w:pPr>
      <w:r w:rsidRPr="005115C0">
        <w:rPr>
          <w:rFonts w:ascii="黑体" w:eastAsia="黑体" w:hAnsi="黑体" w:cs="黑体" w:hint="eastAsia"/>
          <w:bCs/>
          <w:color w:val="000000" w:themeColor="text1"/>
          <w:sz w:val="32"/>
          <w:szCs w:val="32"/>
        </w:rPr>
        <w:t>第四章</w:t>
      </w:r>
      <w:r w:rsidRPr="005115C0">
        <w:rPr>
          <w:rFonts w:ascii="黑体" w:eastAsia="黑体" w:hAnsi="黑体" w:cs="黑体"/>
          <w:bCs/>
          <w:color w:val="000000" w:themeColor="text1"/>
          <w:sz w:val="32"/>
          <w:szCs w:val="32"/>
        </w:rPr>
        <w:t xml:space="preserve">  </w:t>
      </w:r>
      <w:r w:rsidRPr="005115C0">
        <w:rPr>
          <w:rFonts w:ascii="黑体" w:eastAsia="黑体" w:hAnsi="黑体" w:cs="黑体" w:hint="eastAsia"/>
          <w:bCs/>
          <w:color w:val="000000" w:themeColor="text1"/>
          <w:sz w:val="32"/>
          <w:szCs w:val="32"/>
        </w:rPr>
        <w:t>评价指标有效期及修复</w:t>
      </w:r>
    </w:p>
    <w:p w:rsidR="007126C1" w:rsidRPr="005115C0" w:rsidRDefault="007126C1" w:rsidP="007126C1">
      <w:pPr>
        <w:pStyle w:val="a5"/>
        <w:spacing w:line="540" w:lineRule="exact"/>
        <w:ind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第十四条</w:t>
      </w:r>
      <w:r w:rsidRPr="005115C0">
        <w:rPr>
          <w:rFonts w:ascii="仿宋_GB2312" w:eastAsia="仿宋_GB2312" w:hAnsi="仿宋"/>
          <w:color w:val="000000" w:themeColor="text1"/>
          <w:lang w:eastAsia="zh-CN"/>
        </w:rPr>
        <w:t xml:space="preserve">  </w:t>
      </w:r>
      <w:r w:rsidRPr="005115C0">
        <w:rPr>
          <w:rFonts w:ascii="仿宋_GB2312" w:eastAsia="仿宋_GB2312" w:hAnsi="仿宋" w:hint="eastAsia"/>
          <w:color w:val="000000" w:themeColor="text1"/>
          <w:lang w:eastAsia="zh-CN"/>
        </w:rPr>
        <w:t>行政处罚、严重失信名单指标参与信用评价的有效期为</w:t>
      </w:r>
      <w:r w:rsidRPr="005115C0">
        <w:rPr>
          <w:rFonts w:ascii="仿宋_GB2312" w:eastAsia="仿宋_GB2312" w:hAnsi="仿宋" w:cs="Times New Roman"/>
          <w:color w:val="000000" w:themeColor="text1"/>
          <w:lang w:eastAsia="zh-CN"/>
        </w:rPr>
        <w:t>3</w:t>
      </w:r>
      <w:r w:rsidRPr="005115C0">
        <w:rPr>
          <w:rFonts w:ascii="仿宋_GB2312" w:eastAsia="仿宋_GB2312" w:hAnsi="仿宋" w:hint="eastAsia"/>
          <w:color w:val="000000" w:themeColor="text1"/>
          <w:lang w:eastAsia="zh-CN"/>
        </w:rPr>
        <w:t>年，其余指标有效期为</w:t>
      </w:r>
      <w:r w:rsidRPr="005115C0">
        <w:rPr>
          <w:rFonts w:ascii="仿宋_GB2312" w:eastAsia="仿宋_GB2312" w:hAnsi="仿宋"/>
          <w:color w:val="000000" w:themeColor="text1"/>
          <w:lang w:eastAsia="zh-CN"/>
        </w:rPr>
        <w:t>1</w:t>
      </w:r>
      <w:r w:rsidRPr="005115C0">
        <w:rPr>
          <w:rFonts w:ascii="仿宋_GB2312" w:eastAsia="仿宋_GB2312" w:hAnsi="仿宋" w:hint="eastAsia"/>
          <w:color w:val="000000" w:themeColor="text1"/>
          <w:lang w:eastAsia="zh-CN"/>
        </w:rPr>
        <w:t>年。有效期自不良行为认定之日起计算。</w:t>
      </w:r>
    </w:p>
    <w:p w:rsidR="007126C1" w:rsidRPr="005115C0" w:rsidRDefault="007126C1" w:rsidP="007126C1">
      <w:pPr>
        <w:pStyle w:val="a5"/>
        <w:spacing w:line="540" w:lineRule="exact"/>
        <w:ind w:firstLineChars="200" w:firstLine="640"/>
        <w:jc w:val="both"/>
        <w:rPr>
          <w:rFonts w:ascii="仿宋_GB2312" w:eastAsia="仿宋_GB2312" w:hAnsi="仿宋" w:cs="仿宋_GB2312"/>
          <w:color w:val="000000" w:themeColor="text1"/>
          <w:lang w:eastAsia="zh-CN"/>
        </w:rPr>
      </w:pPr>
      <w:r w:rsidRPr="005115C0">
        <w:rPr>
          <w:rFonts w:ascii="黑体" w:eastAsia="黑体" w:hAnsi="黑体" w:cs="黑体" w:hint="eastAsia"/>
          <w:bCs/>
          <w:color w:val="000000" w:themeColor="text1"/>
          <w:kern w:val="2"/>
          <w:lang w:eastAsia="zh-CN"/>
        </w:rPr>
        <w:t>第十五条</w:t>
      </w:r>
      <w:r w:rsidRPr="005115C0">
        <w:rPr>
          <w:rFonts w:ascii="仿宋_GB2312" w:eastAsia="仿宋_GB2312" w:hAnsi="仿宋" w:cs="仿宋_GB2312"/>
          <w:color w:val="000000" w:themeColor="text1"/>
          <w:lang w:eastAsia="zh-CN"/>
        </w:rPr>
        <w:t xml:space="preserve">  </w:t>
      </w:r>
      <w:r w:rsidRPr="005115C0">
        <w:rPr>
          <w:rFonts w:ascii="仿宋_GB2312" w:eastAsia="仿宋_GB2312" w:hAnsi="仿宋" w:cs="仿宋_GB2312" w:hint="eastAsia"/>
          <w:color w:val="000000" w:themeColor="text1"/>
          <w:lang w:eastAsia="zh-CN"/>
        </w:rPr>
        <w:t>符合以下指标修复情形，相关信用评价指标扣分予以清除，修复程序按照《浙江省公共信用修复管理暂行办法》执行。</w:t>
      </w:r>
    </w:p>
    <w:p w:rsidR="007126C1" w:rsidRPr="005115C0" w:rsidRDefault="007126C1" w:rsidP="007126C1">
      <w:pPr>
        <w:autoSpaceDE w:val="0"/>
        <w:autoSpaceDN w:val="0"/>
        <w:adjustRightInd w:val="0"/>
        <w:spacing w:line="540" w:lineRule="exact"/>
        <w:ind w:firstLineChars="200" w:firstLine="640"/>
        <w:rPr>
          <w:rFonts w:ascii="仿宋_GB2312" w:eastAsia="仿宋_GB2312" w:hAnsi="仿宋" w:cs="仿宋_GB2312"/>
          <w:color w:val="000000" w:themeColor="text1"/>
          <w:kern w:val="0"/>
          <w:sz w:val="32"/>
          <w:szCs w:val="32"/>
        </w:rPr>
      </w:pPr>
      <w:r w:rsidRPr="005115C0">
        <w:rPr>
          <w:rFonts w:ascii="仿宋_GB2312" w:eastAsia="仿宋_GB2312" w:hAnsi="仿宋" w:cs="仿宋_GB2312" w:hint="eastAsia"/>
          <w:color w:val="000000" w:themeColor="text1"/>
          <w:kern w:val="0"/>
          <w:sz w:val="32"/>
          <w:szCs w:val="32"/>
        </w:rPr>
        <w:t>行政处罚指标扣分满</w:t>
      </w:r>
      <w:r w:rsidRPr="005115C0">
        <w:rPr>
          <w:rFonts w:ascii="仿宋_GB2312" w:eastAsia="仿宋_GB2312" w:hAnsi="仿宋" w:cs="Times New Roman"/>
          <w:color w:val="000000" w:themeColor="text1"/>
          <w:kern w:val="0"/>
          <w:sz w:val="32"/>
          <w:szCs w:val="32"/>
        </w:rPr>
        <w:t>1</w:t>
      </w:r>
      <w:r w:rsidRPr="005115C0">
        <w:rPr>
          <w:rFonts w:ascii="仿宋_GB2312" w:eastAsia="仿宋_GB2312" w:hAnsi="仿宋" w:cs="仿宋_GB2312" w:hint="eastAsia"/>
          <w:color w:val="000000" w:themeColor="text1"/>
          <w:kern w:val="0"/>
          <w:sz w:val="32"/>
          <w:szCs w:val="32"/>
        </w:rPr>
        <w:t>年后，参评企业可以向所在地粮食行政管理部门提出指标修复申请，经核实符合以下条件的，同意其指标修复：</w:t>
      </w:r>
    </w:p>
    <w:p w:rsidR="007126C1" w:rsidRPr="005115C0" w:rsidRDefault="007126C1" w:rsidP="007126C1">
      <w:pPr>
        <w:autoSpaceDE w:val="0"/>
        <w:autoSpaceDN w:val="0"/>
        <w:adjustRightInd w:val="0"/>
        <w:spacing w:line="540" w:lineRule="exact"/>
        <w:ind w:firstLineChars="200" w:firstLine="640"/>
        <w:rPr>
          <w:rFonts w:ascii="仿宋_GB2312" w:eastAsia="仿宋_GB2312" w:hAnsi="仿宋" w:cs="仿宋_GB2312"/>
          <w:color w:val="000000" w:themeColor="text1"/>
          <w:kern w:val="0"/>
          <w:sz w:val="32"/>
          <w:szCs w:val="32"/>
        </w:rPr>
      </w:pPr>
      <w:r w:rsidRPr="005115C0">
        <w:rPr>
          <w:rFonts w:ascii="仿宋_GB2312" w:eastAsia="仿宋_GB2312" w:hAnsi="仿宋" w:cs="Times New Roman"/>
          <w:color w:val="000000" w:themeColor="text1"/>
          <w:kern w:val="0"/>
          <w:sz w:val="32"/>
          <w:szCs w:val="32"/>
        </w:rPr>
        <w:t>1.</w:t>
      </w:r>
      <w:r w:rsidRPr="005115C0">
        <w:rPr>
          <w:rFonts w:ascii="仿宋_GB2312" w:eastAsia="仿宋_GB2312" w:hAnsi="仿宋" w:cs="仿宋_GB2312" w:hint="eastAsia"/>
          <w:color w:val="000000" w:themeColor="text1"/>
          <w:kern w:val="0"/>
          <w:sz w:val="32"/>
          <w:szCs w:val="32"/>
        </w:rPr>
        <w:t>行政处理决定和司法裁判等明确的法定责任和义务</w:t>
      </w:r>
      <w:r w:rsidRPr="005115C0">
        <w:rPr>
          <w:rFonts w:ascii="仿宋_GB2312" w:eastAsia="仿宋_GB2312" w:hAnsi="仿宋" w:cs="仿宋_GB2312" w:hint="eastAsia"/>
          <w:color w:val="000000" w:themeColor="text1"/>
          <w:kern w:val="0"/>
          <w:sz w:val="32"/>
          <w:szCs w:val="32"/>
        </w:rPr>
        <w:lastRenderedPageBreak/>
        <w:t>履行完毕，社会不良影响基本消除。</w:t>
      </w:r>
    </w:p>
    <w:p w:rsidR="007126C1" w:rsidRPr="005115C0" w:rsidRDefault="007126C1" w:rsidP="007126C1">
      <w:pPr>
        <w:autoSpaceDE w:val="0"/>
        <w:autoSpaceDN w:val="0"/>
        <w:adjustRightInd w:val="0"/>
        <w:spacing w:line="540" w:lineRule="exact"/>
        <w:ind w:firstLineChars="200" w:firstLine="640"/>
        <w:rPr>
          <w:rFonts w:ascii="仿宋_GB2312" w:eastAsia="仿宋_GB2312" w:hAnsi="仿宋" w:cs="仿宋_GB2312"/>
          <w:color w:val="000000" w:themeColor="text1"/>
          <w:kern w:val="0"/>
          <w:sz w:val="32"/>
          <w:szCs w:val="32"/>
        </w:rPr>
      </w:pPr>
      <w:r w:rsidRPr="005115C0">
        <w:rPr>
          <w:rFonts w:ascii="仿宋_GB2312" w:eastAsia="仿宋_GB2312" w:hAnsi="仿宋" w:cs="Times New Roman"/>
          <w:color w:val="000000" w:themeColor="text1"/>
          <w:kern w:val="0"/>
          <w:sz w:val="32"/>
          <w:szCs w:val="32"/>
        </w:rPr>
        <w:t>2.</w:t>
      </w:r>
      <w:r w:rsidRPr="005115C0">
        <w:rPr>
          <w:rFonts w:ascii="仿宋_GB2312" w:eastAsia="仿宋_GB2312" w:hAnsi="仿宋" w:cs="仿宋_GB2312" w:hint="eastAsia"/>
          <w:color w:val="000000" w:themeColor="text1"/>
          <w:kern w:val="0"/>
          <w:sz w:val="32"/>
          <w:szCs w:val="32"/>
        </w:rPr>
        <w:t>自扣分行为认定之日起至申请指标修复期间未产生新的同类扣分行为。</w:t>
      </w:r>
    </w:p>
    <w:p w:rsidR="007126C1" w:rsidRPr="005115C0" w:rsidRDefault="007126C1" w:rsidP="007126C1">
      <w:pPr>
        <w:autoSpaceDE w:val="0"/>
        <w:autoSpaceDN w:val="0"/>
        <w:adjustRightInd w:val="0"/>
        <w:spacing w:line="540" w:lineRule="exact"/>
        <w:ind w:firstLineChars="200" w:firstLine="640"/>
        <w:rPr>
          <w:rFonts w:ascii="仿宋_GB2312" w:eastAsia="仿宋_GB2312" w:hAnsi="仿宋" w:cs="仿宋_GB2312"/>
          <w:color w:val="000000" w:themeColor="text1"/>
          <w:kern w:val="0"/>
          <w:sz w:val="32"/>
          <w:szCs w:val="32"/>
        </w:rPr>
      </w:pPr>
      <w:r w:rsidRPr="005115C0">
        <w:rPr>
          <w:rFonts w:ascii="仿宋_GB2312" w:eastAsia="仿宋_GB2312" w:hAnsi="仿宋" w:cs="Times New Roman"/>
          <w:color w:val="000000" w:themeColor="text1"/>
          <w:kern w:val="0"/>
          <w:sz w:val="32"/>
          <w:szCs w:val="32"/>
        </w:rPr>
        <w:t>3.</w:t>
      </w:r>
      <w:r w:rsidRPr="005115C0">
        <w:rPr>
          <w:rFonts w:ascii="仿宋_GB2312" w:eastAsia="仿宋_GB2312" w:hAnsi="仿宋" w:cs="仿宋_GB2312" w:hint="eastAsia"/>
          <w:color w:val="000000" w:themeColor="text1"/>
          <w:kern w:val="0"/>
          <w:sz w:val="32"/>
          <w:szCs w:val="32"/>
        </w:rPr>
        <w:t>企业</w:t>
      </w:r>
      <w:proofErr w:type="gramStart"/>
      <w:r w:rsidRPr="005115C0">
        <w:rPr>
          <w:rFonts w:ascii="仿宋_GB2312" w:eastAsia="仿宋_GB2312" w:hAnsi="仿宋" w:cs="仿宋_GB2312" w:hint="eastAsia"/>
          <w:color w:val="000000" w:themeColor="text1"/>
          <w:kern w:val="0"/>
          <w:sz w:val="32"/>
          <w:szCs w:val="32"/>
        </w:rPr>
        <w:t>作出</w:t>
      </w:r>
      <w:proofErr w:type="gramEnd"/>
      <w:r w:rsidRPr="005115C0">
        <w:rPr>
          <w:rFonts w:ascii="仿宋_GB2312" w:eastAsia="仿宋_GB2312" w:hAnsi="仿宋" w:cs="仿宋_GB2312" w:hint="eastAsia"/>
          <w:color w:val="000000" w:themeColor="text1"/>
          <w:kern w:val="0"/>
          <w:sz w:val="32"/>
          <w:szCs w:val="32"/>
        </w:rPr>
        <w:t>书面信用承诺。</w:t>
      </w:r>
    </w:p>
    <w:p w:rsidR="007126C1" w:rsidRPr="005115C0" w:rsidRDefault="007126C1" w:rsidP="007126C1">
      <w:pPr>
        <w:spacing w:line="540" w:lineRule="exact"/>
        <w:ind w:right="266"/>
        <w:jc w:val="center"/>
        <w:rPr>
          <w:rFonts w:ascii="黑体" w:eastAsia="黑体" w:hAnsi="黑体" w:cs="黑体"/>
          <w:bCs/>
          <w:color w:val="000000" w:themeColor="text1"/>
        </w:rPr>
      </w:pPr>
      <w:r w:rsidRPr="005115C0">
        <w:rPr>
          <w:rFonts w:ascii="黑体" w:eastAsia="黑体" w:hAnsi="黑体" w:cs="黑体" w:hint="eastAsia"/>
          <w:bCs/>
          <w:color w:val="000000" w:themeColor="text1"/>
          <w:sz w:val="32"/>
          <w:szCs w:val="32"/>
        </w:rPr>
        <w:t>第五章</w:t>
      </w:r>
      <w:r w:rsidRPr="005115C0">
        <w:rPr>
          <w:rFonts w:ascii="黑体" w:eastAsia="黑体" w:hAnsi="黑体" w:cs="黑体"/>
          <w:bCs/>
          <w:color w:val="000000" w:themeColor="text1"/>
          <w:sz w:val="32"/>
          <w:szCs w:val="32"/>
        </w:rPr>
        <w:t xml:space="preserve">  </w:t>
      </w:r>
      <w:r w:rsidRPr="005115C0">
        <w:rPr>
          <w:rFonts w:ascii="黑体" w:eastAsia="黑体" w:hAnsi="黑体" w:cs="黑体" w:hint="eastAsia"/>
          <w:bCs/>
          <w:color w:val="000000" w:themeColor="text1"/>
          <w:sz w:val="32"/>
          <w:szCs w:val="32"/>
        </w:rPr>
        <w:t>评价结果应用</w:t>
      </w:r>
    </w:p>
    <w:p w:rsidR="007126C1" w:rsidRPr="005115C0" w:rsidRDefault="007126C1" w:rsidP="007126C1">
      <w:pPr>
        <w:pStyle w:val="a5"/>
        <w:spacing w:line="540" w:lineRule="exact"/>
        <w:ind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第十六条</w:t>
      </w:r>
      <w:r w:rsidRPr="005115C0">
        <w:rPr>
          <w:rFonts w:ascii="仿宋_GB2312" w:eastAsia="仿宋_GB2312" w:hAnsi="仿宋" w:cs="黑体"/>
          <w:color w:val="000000" w:themeColor="text1"/>
          <w:lang w:eastAsia="zh-CN"/>
        </w:rPr>
        <w:t xml:space="preserve">  </w:t>
      </w:r>
      <w:r w:rsidRPr="005115C0">
        <w:rPr>
          <w:rFonts w:ascii="仿宋_GB2312" w:eastAsia="仿宋_GB2312" w:hAnsi="仿宋" w:hint="eastAsia"/>
          <w:color w:val="000000" w:themeColor="text1"/>
          <w:lang w:eastAsia="zh-CN"/>
        </w:rPr>
        <w:t>根据企业信用评价结果实施分级分类监管。将信用评价结果纳入</w:t>
      </w:r>
      <w:r w:rsidRPr="005115C0">
        <w:rPr>
          <w:rFonts w:ascii="仿宋_GB2312" w:eastAsia="仿宋_GB2312" w:hAnsi="仿宋" w:cs="Times New Roman" w:hint="eastAsia"/>
          <w:color w:val="000000" w:themeColor="text1"/>
          <w:lang w:eastAsia="zh-CN"/>
        </w:rPr>
        <w:t>“</w:t>
      </w:r>
      <w:r w:rsidRPr="005115C0">
        <w:rPr>
          <w:rFonts w:ascii="仿宋_GB2312" w:eastAsia="仿宋_GB2312" w:hAnsi="仿宋" w:hint="eastAsia"/>
          <w:color w:val="000000" w:themeColor="text1"/>
          <w:lang w:eastAsia="zh-CN"/>
        </w:rPr>
        <w:t>双随机</w:t>
      </w:r>
      <w:r w:rsidRPr="005115C0">
        <w:rPr>
          <w:rFonts w:ascii="仿宋_GB2312" w:eastAsia="仿宋_GB2312" w:hAnsi="仿宋" w:cs="Times New Roman" w:hint="eastAsia"/>
          <w:color w:val="000000" w:themeColor="text1"/>
          <w:lang w:eastAsia="zh-CN"/>
        </w:rPr>
        <w:t>”</w:t>
      </w:r>
      <w:r w:rsidRPr="005115C0">
        <w:rPr>
          <w:rFonts w:ascii="仿宋_GB2312" w:eastAsia="仿宋_GB2312" w:hAnsi="仿宋" w:hint="eastAsia"/>
          <w:color w:val="000000" w:themeColor="text1"/>
          <w:lang w:eastAsia="zh-CN"/>
        </w:rPr>
        <w:t>抽查监管事项，对</w:t>
      </w:r>
      <w:r w:rsidRPr="005115C0">
        <w:rPr>
          <w:rFonts w:ascii="仿宋_GB2312" w:eastAsia="仿宋_GB2312" w:hAnsi="仿宋" w:cs="Times New Roman"/>
          <w:color w:val="000000" w:themeColor="text1"/>
          <w:lang w:eastAsia="zh-CN"/>
        </w:rPr>
        <w:t>A</w:t>
      </w:r>
      <w:r w:rsidRPr="005115C0">
        <w:rPr>
          <w:rFonts w:ascii="仿宋_GB2312" w:eastAsia="仿宋_GB2312" w:hAnsi="仿宋" w:hint="eastAsia"/>
          <w:color w:val="000000" w:themeColor="text1"/>
          <w:lang w:eastAsia="zh-CN"/>
        </w:rPr>
        <w:t>级、</w:t>
      </w:r>
      <w:r w:rsidRPr="005115C0">
        <w:rPr>
          <w:rFonts w:ascii="仿宋_GB2312" w:eastAsia="仿宋_GB2312" w:hAnsi="仿宋"/>
          <w:color w:val="000000" w:themeColor="text1"/>
          <w:lang w:eastAsia="zh-CN"/>
        </w:rPr>
        <w:t>B</w:t>
      </w:r>
      <w:r w:rsidRPr="005115C0">
        <w:rPr>
          <w:rFonts w:ascii="仿宋_GB2312" w:eastAsia="仿宋_GB2312" w:hAnsi="仿宋" w:hint="eastAsia"/>
          <w:color w:val="000000" w:themeColor="text1"/>
          <w:lang w:eastAsia="zh-CN"/>
        </w:rPr>
        <w:t>级企业可以合理降低抽查比例、适当减少监管频次；对于</w:t>
      </w:r>
      <w:r w:rsidRPr="005115C0">
        <w:rPr>
          <w:rFonts w:ascii="仿宋_GB2312" w:eastAsia="仿宋_GB2312" w:hAnsi="仿宋"/>
          <w:color w:val="000000" w:themeColor="text1"/>
          <w:lang w:eastAsia="zh-CN"/>
        </w:rPr>
        <w:t xml:space="preserve">D </w:t>
      </w:r>
      <w:r w:rsidRPr="005115C0">
        <w:rPr>
          <w:rFonts w:ascii="仿宋_GB2312" w:eastAsia="仿宋_GB2312" w:hAnsi="仿宋" w:hint="eastAsia"/>
          <w:color w:val="000000" w:themeColor="text1"/>
          <w:lang w:eastAsia="zh-CN"/>
        </w:rPr>
        <w:t>级、</w:t>
      </w:r>
      <w:r w:rsidRPr="005115C0">
        <w:rPr>
          <w:rFonts w:ascii="仿宋_GB2312" w:eastAsia="仿宋_GB2312" w:hAnsi="仿宋"/>
          <w:color w:val="000000" w:themeColor="text1"/>
          <w:lang w:eastAsia="zh-CN"/>
        </w:rPr>
        <w:t>E</w:t>
      </w:r>
      <w:r w:rsidRPr="005115C0">
        <w:rPr>
          <w:rFonts w:ascii="仿宋_GB2312" w:eastAsia="仿宋_GB2312" w:hAnsi="仿宋" w:hint="eastAsia"/>
          <w:color w:val="000000" w:themeColor="text1"/>
          <w:lang w:eastAsia="zh-CN"/>
        </w:rPr>
        <w:t>级企业，应合</w:t>
      </w:r>
      <w:proofErr w:type="gramStart"/>
      <w:r w:rsidRPr="005115C0">
        <w:rPr>
          <w:rFonts w:ascii="仿宋_GB2312" w:eastAsia="仿宋_GB2312" w:hAnsi="仿宋" w:hint="eastAsia"/>
          <w:color w:val="000000" w:themeColor="text1"/>
          <w:lang w:eastAsia="zh-CN"/>
        </w:rPr>
        <w:t>理提高</w:t>
      </w:r>
      <w:proofErr w:type="gramEnd"/>
      <w:r w:rsidRPr="005115C0">
        <w:rPr>
          <w:rFonts w:ascii="仿宋_GB2312" w:eastAsia="仿宋_GB2312" w:hAnsi="仿宋" w:hint="eastAsia"/>
          <w:color w:val="000000" w:themeColor="text1"/>
          <w:lang w:eastAsia="zh-CN"/>
        </w:rPr>
        <w:t>抽查比例、适当增加监管频次，加大监管力度。</w:t>
      </w:r>
    </w:p>
    <w:p w:rsidR="007126C1" w:rsidRPr="005115C0" w:rsidRDefault="007126C1" w:rsidP="007126C1">
      <w:pPr>
        <w:pStyle w:val="a5"/>
        <w:tabs>
          <w:tab w:val="left" w:pos="1754"/>
        </w:tabs>
        <w:spacing w:line="540" w:lineRule="exact"/>
        <w:ind w:firstLineChars="196" w:firstLine="627"/>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第十七条</w:t>
      </w:r>
      <w:r w:rsidRPr="005115C0">
        <w:rPr>
          <w:rFonts w:ascii="黑体" w:eastAsia="黑体" w:hAnsi="黑体" w:cs="黑体"/>
          <w:bCs/>
          <w:color w:val="000000" w:themeColor="text1"/>
          <w:kern w:val="2"/>
          <w:lang w:eastAsia="zh-CN"/>
        </w:rPr>
        <w:t xml:space="preserve"> </w:t>
      </w:r>
      <w:r w:rsidRPr="005115C0">
        <w:rPr>
          <w:rFonts w:ascii="仿宋_GB2312" w:eastAsia="仿宋_GB2312" w:hAnsi="仿宋" w:cs="黑体"/>
          <w:b/>
          <w:color w:val="000000" w:themeColor="text1"/>
          <w:lang w:eastAsia="zh-CN"/>
        </w:rPr>
        <w:t xml:space="preserve"> </w:t>
      </w:r>
      <w:r w:rsidRPr="005115C0">
        <w:rPr>
          <w:rFonts w:ascii="仿宋_GB2312" w:eastAsia="仿宋_GB2312" w:hAnsi="仿宋" w:hint="eastAsia"/>
          <w:color w:val="000000" w:themeColor="text1"/>
          <w:lang w:eastAsia="zh-CN"/>
        </w:rPr>
        <w:t>对信用等级为</w:t>
      </w:r>
      <w:r w:rsidRPr="005115C0">
        <w:rPr>
          <w:rFonts w:ascii="仿宋_GB2312" w:eastAsia="仿宋_GB2312" w:hAnsi="仿宋"/>
          <w:color w:val="000000" w:themeColor="text1"/>
          <w:lang w:eastAsia="zh-CN"/>
        </w:rPr>
        <w:t>A</w:t>
      </w:r>
      <w:r w:rsidRPr="005115C0">
        <w:rPr>
          <w:rFonts w:ascii="仿宋_GB2312" w:eastAsia="仿宋_GB2312" w:hAnsi="仿宋" w:hint="eastAsia"/>
          <w:color w:val="000000" w:themeColor="text1"/>
          <w:lang w:eastAsia="zh-CN"/>
        </w:rPr>
        <w:t>级的企业，各级粮食行政管理部门可以优先安排政策性粮食任务、政府性投资项目和财政补助；在政策性粮食业务招投标时，适当予以加分；在本部门组织的评优评先活动中，优先授予其有关荣誉称号，以及予以国家或地方规定的其他激励性措施。</w:t>
      </w:r>
    </w:p>
    <w:p w:rsidR="007126C1" w:rsidRPr="005115C0" w:rsidRDefault="007126C1" w:rsidP="007126C1">
      <w:pPr>
        <w:pStyle w:val="a5"/>
        <w:tabs>
          <w:tab w:val="left" w:pos="1754"/>
        </w:tabs>
        <w:spacing w:before="19" w:line="540" w:lineRule="exact"/>
        <w:ind w:firstLineChars="196" w:firstLine="627"/>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第十八条</w:t>
      </w:r>
      <w:r w:rsidRPr="005115C0">
        <w:rPr>
          <w:rFonts w:ascii="仿宋_GB2312" w:eastAsia="仿宋_GB2312" w:hAnsi="仿宋" w:cs="黑体"/>
          <w:b/>
          <w:color w:val="000000" w:themeColor="text1"/>
          <w:lang w:eastAsia="zh-CN"/>
        </w:rPr>
        <w:t xml:space="preserve">  </w:t>
      </w:r>
      <w:r w:rsidRPr="005115C0">
        <w:rPr>
          <w:rFonts w:ascii="仿宋_GB2312" w:eastAsia="仿宋_GB2312" w:hAnsi="仿宋" w:hint="eastAsia"/>
          <w:color w:val="000000" w:themeColor="text1"/>
          <w:lang w:eastAsia="zh-CN"/>
        </w:rPr>
        <w:t>对信用等级为</w:t>
      </w:r>
      <w:r w:rsidRPr="005115C0">
        <w:rPr>
          <w:rFonts w:ascii="仿宋_GB2312" w:eastAsia="仿宋_GB2312" w:hAnsi="仿宋" w:cs="Times New Roman"/>
          <w:color w:val="000000" w:themeColor="text1"/>
          <w:lang w:eastAsia="zh-CN"/>
        </w:rPr>
        <w:t>D</w:t>
      </w:r>
      <w:r w:rsidRPr="005115C0">
        <w:rPr>
          <w:rFonts w:ascii="仿宋_GB2312" w:eastAsia="仿宋_GB2312" w:hAnsi="仿宋" w:hint="eastAsia"/>
          <w:color w:val="000000" w:themeColor="text1"/>
          <w:lang w:eastAsia="zh-CN"/>
        </w:rPr>
        <w:t>级、</w:t>
      </w:r>
      <w:r w:rsidRPr="005115C0">
        <w:rPr>
          <w:rFonts w:ascii="仿宋_GB2312" w:eastAsia="仿宋_GB2312" w:hAnsi="仿宋"/>
          <w:color w:val="000000" w:themeColor="text1"/>
          <w:lang w:eastAsia="zh-CN"/>
        </w:rPr>
        <w:t>E</w:t>
      </w:r>
      <w:r w:rsidRPr="005115C0">
        <w:rPr>
          <w:rFonts w:ascii="仿宋_GB2312" w:eastAsia="仿宋_GB2312" w:hAnsi="仿宋" w:hint="eastAsia"/>
          <w:color w:val="000000" w:themeColor="text1"/>
          <w:lang w:eastAsia="zh-CN"/>
        </w:rPr>
        <w:t>级的企业，粮食行政管理部门应当采取限制参与本部门组织或由本部门推荐的各类评优、评先活动。</w:t>
      </w:r>
    </w:p>
    <w:p w:rsidR="007126C1" w:rsidRPr="005115C0" w:rsidRDefault="007126C1" w:rsidP="007126C1">
      <w:pPr>
        <w:pStyle w:val="a5"/>
        <w:tabs>
          <w:tab w:val="left" w:pos="1754"/>
        </w:tabs>
        <w:spacing w:before="19" w:line="540" w:lineRule="exact"/>
        <w:ind w:firstLineChars="196" w:firstLine="627"/>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第十九条</w:t>
      </w:r>
      <w:r w:rsidRPr="005115C0">
        <w:rPr>
          <w:rFonts w:ascii="仿宋_GB2312" w:eastAsia="仿宋_GB2312" w:hAnsi="仿宋" w:cs="黑体"/>
          <w:b/>
          <w:color w:val="000000" w:themeColor="text1"/>
          <w:lang w:eastAsia="zh-CN"/>
        </w:rPr>
        <w:t xml:space="preserve">  </w:t>
      </w:r>
      <w:r w:rsidRPr="005115C0">
        <w:rPr>
          <w:rFonts w:ascii="仿宋_GB2312" w:eastAsia="仿宋_GB2312" w:hAnsi="仿宋" w:hint="eastAsia"/>
          <w:color w:val="000000" w:themeColor="text1"/>
          <w:lang w:eastAsia="zh-CN"/>
        </w:rPr>
        <w:t>对列入严重失信名单的企业，粮食行政管理部门应当采取限制参与政策性粮食业务招投标、限制申报政府性投资项目和财政补助、限制参与本部门组织或由本部门推荐的各类评优评先活动、取消粮食行政管理部门给予的政策优惠和行政便利等惩戒性措施。</w:t>
      </w:r>
    </w:p>
    <w:p w:rsidR="007126C1" w:rsidRPr="005115C0" w:rsidRDefault="007126C1" w:rsidP="007126C1">
      <w:pPr>
        <w:pStyle w:val="a5"/>
        <w:tabs>
          <w:tab w:val="left" w:pos="1754"/>
        </w:tabs>
        <w:spacing w:before="19" w:line="540" w:lineRule="exact"/>
        <w:ind w:firstLineChars="196" w:firstLine="627"/>
        <w:jc w:val="both"/>
        <w:rPr>
          <w:rFonts w:ascii="仿宋_GB2312" w:eastAsia="仿宋_GB2312" w:hAnsi="仿宋" w:cs="黑体"/>
          <w:b/>
          <w:color w:val="000000" w:themeColor="text1"/>
          <w:lang w:eastAsia="zh-CN"/>
        </w:rPr>
      </w:pPr>
      <w:r w:rsidRPr="005115C0">
        <w:rPr>
          <w:rFonts w:ascii="黑体" w:eastAsia="黑体" w:hAnsi="黑体" w:cs="黑体" w:hint="eastAsia"/>
          <w:bCs/>
          <w:color w:val="000000" w:themeColor="text1"/>
          <w:kern w:val="2"/>
          <w:lang w:eastAsia="zh-CN"/>
        </w:rPr>
        <w:t>第二十条</w:t>
      </w:r>
      <w:r w:rsidRPr="005115C0">
        <w:rPr>
          <w:rFonts w:ascii="仿宋_GB2312" w:eastAsia="仿宋_GB2312" w:hAnsi="仿宋" w:cs="黑体"/>
          <w:b/>
          <w:color w:val="000000" w:themeColor="text1"/>
          <w:lang w:eastAsia="zh-CN"/>
        </w:rPr>
        <w:t xml:space="preserve">  </w:t>
      </w:r>
      <w:r w:rsidRPr="005115C0">
        <w:rPr>
          <w:rFonts w:ascii="仿宋_GB2312" w:eastAsia="仿宋_GB2312" w:hAnsi="仿宋" w:hint="eastAsia"/>
          <w:color w:val="000000" w:themeColor="text1"/>
          <w:lang w:eastAsia="zh-CN"/>
        </w:rPr>
        <w:t>省粮食和物资储备局将粮食信用评价结果、严重失信名单推送至省公共信用信息平台，实施联合惩戒。</w:t>
      </w:r>
    </w:p>
    <w:p w:rsidR="007126C1" w:rsidRPr="005115C0" w:rsidRDefault="007126C1" w:rsidP="007126C1">
      <w:pPr>
        <w:tabs>
          <w:tab w:val="left" w:pos="1754"/>
        </w:tabs>
        <w:spacing w:before="19" w:line="540" w:lineRule="exact"/>
        <w:ind w:leftChars="52" w:left="109" w:right="266"/>
        <w:jc w:val="center"/>
        <w:rPr>
          <w:rFonts w:ascii="黑体" w:eastAsia="黑体" w:hAnsi="黑体" w:cs="黑体"/>
          <w:bCs/>
          <w:color w:val="000000" w:themeColor="text1"/>
        </w:rPr>
      </w:pPr>
      <w:r w:rsidRPr="005115C0">
        <w:rPr>
          <w:rFonts w:ascii="黑体" w:eastAsia="黑体" w:hAnsi="黑体" w:cs="黑体" w:hint="eastAsia"/>
          <w:bCs/>
          <w:color w:val="000000" w:themeColor="text1"/>
          <w:sz w:val="32"/>
          <w:szCs w:val="32"/>
        </w:rPr>
        <w:lastRenderedPageBreak/>
        <w:t>第六章</w:t>
      </w:r>
      <w:r w:rsidRPr="005115C0">
        <w:rPr>
          <w:rFonts w:ascii="黑体" w:eastAsia="黑体" w:hAnsi="黑体" w:cs="黑体"/>
          <w:bCs/>
          <w:color w:val="000000" w:themeColor="text1"/>
          <w:sz w:val="32"/>
          <w:szCs w:val="32"/>
        </w:rPr>
        <w:t xml:space="preserve">  </w:t>
      </w:r>
      <w:r w:rsidRPr="005115C0">
        <w:rPr>
          <w:rFonts w:ascii="黑体" w:eastAsia="黑体" w:hAnsi="黑体" w:cs="黑体" w:hint="eastAsia"/>
          <w:bCs/>
          <w:color w:val="000000" w:themeColor="text1"/>
          <w:sz w:val="32"/>
          <w:szCs w:val="32"/>
        </w:rPr>
        <w:t>参评企业权益保护</w:t>
      </w:r>
    </w:p>
    <w:p w:rsidR="007126C1" w:rsidRPr="005115C0" w:rsidRDefault="007126C1" w:rsidP="007126C1">
      <w:pPr>
        <w:pStyle w:val="a5"/>
        <w:tabs>
          <w:tab w:val="left" w:pos="1754"/>
        </w:tabs>
        <w:spacing w:before="19" w:line="540" w:lineRule="exact"/>
        <w:jc w:val="both"/>
        <w:rPr>
          <w:rFonts w:ascii="仿宋_GB2312" w:eastAsia="仿宋_GB2312" w:hAnsi="仿宋"/>
          <w:color w:val="000000" w:themeColor="text1"/>
          <w:lang w:eastAsia="zh-CN"/>
        </w:rPr>
      </w:pPr>
      <w:r w:rsidRPr="005115C0">
        <w:rPr>
          <w:rFonts w:ascii="仿宋_GB2312" w:eastAsia="仿宋_GB2312" w:hAnsi="仿宋" w:cs="黑体"/>
          <w:b/>
          <w:color w:val="000000" w:themeColor="text1"/>
          <w:lang w:eastAsia="zh-CN"/>
        </w:rPr>
        <w:t xml:space="preserve">    </w:t>
      </w:r>
      <w:r w:rsidRPr="005115C0">
        <w:rPr>
          <w:rFonts w:ascii="黑体" w:eastAsia="黑体" w:hAnsi="黑体" w:cs="黑体" w:hint="eastAsia"/>
          <w:bCs/>
          <w:color w:val="000000" w:themeColor="text1"/>
          <w:kern w:val="2"/>
          <w:lang w:eastAsia="zh-CN"/>
        </w:rPr>
        <w:t>第二十一条</w:t>
      </w:r>
      <w:r w:rsidRPr="005115C0">
        <w:rPr>
          <w:rFonts w:ascii="仿宋_GB2312" w:eastAsia="仿宋_GB2312" w:hAnsi="仿宋" w:cs="黑体"/>
          <w:b/>
          <w:color w:val="000000" w:themeColor="text1"/>
          <w:lang w:eastAsia="zh-CN"/>
        </w:rPr>
        <w:t xml:space="preserve">  </w:t>
      </w:r>
      <w:r w:rsidRPr="005115C0">
        <w:rPr>
          <w:rFonts w:ascii="仿宋_GB2312" w:eastAsia="仿宋_GB2312" w:hAnsi="仿宋" w:hint="eastAsia"/>
          <w:color w:val="000000" w:themeColor="text1"/>
          <w:lang w:eastAsia="zh-CN"/>
        </w:rPr>
        <w:t>参评企业对信用评价结果有异议的，可通过粮食企业信用评价管理系统或以书面形式向</w:t>
      </w:r>
      <w:proofErr w:type="gramStart"/>
      <w:r w:rsidRPr="005115C0">
        <w:rPr>
          <w:rFonts w:ascii="仿宋_GB2312" w:eastAsia="仿宋_GB2312" w:hAnsi="仿宋" w:hint="eastAsia"/>
          <w:color w:val="000000" w:themeColor="text1"/>
          <w:lang w:eastAsia="zh-CN"/>
        </w:rPr>
        <w:t>作出</w:t>
      </w:r>
      <w:proofErr w:type="gramEnd"/>
      <w:r w:rsidRPr="005115C0">
        <w:rPr>
          <w:rFonts w:ascii="仿宋_GB2312" w:eastAsia="仿宋_GB2312" w:hAnsi="仿宋" w:hint="eastAsia"/>
          <w:color w:val="000000" w:themeColor="text1"/>
          <w:lang w:eastAsia="zh-CN"/>
        </w:rPr>
        <w:t>评价的粮食行政管理部门提出复核申请，并提供相关证据和材料。</w:t>
      </w:r>
    </w:p>
    <w:p w:rsidR="007126C1" w:rsidRPr="005115C0" w:rsidRDefault="007126C1" w:rsidP="007126C1">
      <w:pPr>
        <w:pStyle w:val="a5"/>
        <w:spacing w:line="540" w:lineRule="exact"/>
        <w:ind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第二十二条</w:t>
      </w:r>
      <w:r w:rsidRPr="005115C0">
        <w:rPr>
          <w:rFonts w:ascii="仿宋_GB2312" w:eastAsia="仿宋_GB2312" w:hAnsi="仿宋" w:cs="黑体"/>
          <w:color w:val="000000" w:themeColor="text1"/>
          <w:lang w:eastAsia="zh-CN"/>
        </w:rPr>
        <w:t xml:space="preserve">  </w:t>
      </w:r>
      <w:r w:rsidRPr="005115C0">
        <w:rPr>
          <w:rFonts w:ascii="仿宋_GB2312" w:eastAsia="仿宋_GB2312" w:hAnsi="仿宋" w:hint="eastAsia"/>
          <w:color w:val="000000" w:themeColor="text1"/>
          <w:lang w:eastAsia="zh-CN"/>
        </w:rPr>
        <w:t>粮食行政管理部门应当在收到参评企业复核申请之日起</w:t>
      </w:r>
      <w:r w:rsidRPr="005115C0">
        <w:rPr>
          <w:rFonts w:ascii="仿宋_GB2312" w:eastAsia="仿宋_GB2312" w:hAnsi="仿宋" w:cs="Times New Roman"/>
          <w:color w:val="000000" w:themeColor="text1"/>
          <w:lang w:eastAsia="zh-CN"/>
        </w:rPr>
        <w:t>15</w:t>
      </w:r>
      <w:r w:rsidRPr="005115C0">
        <w:rPr>
          <w:rFonts w:ascii="仿宋_GB2312" w:eastAsia="仿宋_GB2312" w:hAnsi="仿宋" w:hint="eastAsia"/>
          <w:color w:val="000000" w:themeColor="text1"/>
          <w:lang w:eastAsia="zh-CN"/>
        </w:rPr>
        <w:t>个工作日内进行复核，并将复核结果告知参评单位。若复核中发现情况比较复杂，可适当延长处理期限，但累计不得超过</w:t>
      </w:r>
      <w:r w:rsidRPr="005115C0">
        <w:rPr>
          <w:rFonts w:ascii="仿宋_GB2312" w:eastAsia="仿宋_GB2312" w:hAnsi="仿宋" w:cs="Times New Roman"/>
          <w:color w:val="000000" w:themeColor="text1"/>
          <w:lang w:eastAsia="zh-CN"/>
        </w:rPr>
        <w:t>20</w:t>
      </w:r>
      <w:r w:rsidRPr="005115C0">
        <w:rPr>
          <w:rFonts w:ascii="仿宋_GB2312" w:eastAsia="仿宋_GB2312" w:hAnsi="仿宋" w:hint="eastAsia"/>
          <w:color w:val="000000" w:themeColor="text1"/>
          <w:lang w:eastAsia="zh-CN"/>
        </w:rPr>
        <w:t>个工作日。企业对复核结果有异议的，可通过粮食企业信用评价管理系统向上级粮食行政管理部门提出申诉。复核确认评价结果有误的，粮食行政管理部门应自确认起</w:t>
      </w:r>
      <w:r w:rsidRPr="005115C0">
        <w:rPr>
          <w:rFonts w:ascii="仿宋_GB2312" w:eastAsia="仿宋_GB2312" w:hAnsi="仿宋" w:cs="Times New Roman"/>
          <w:color w:val="000000" w:themeColor="text1"/>
          <w:lang w:eastAsia="zh-CN"/>
        </w:rPr>
        <w:t>5</w:t>
      </w:r>
      <w:r w:rsidRPr="005115C0">
        <w:rPr>
          <w:rFonts w:ascii="仿宋_GB2312" w:eastAsia="仿宋_GB2312" w:hAnsi="仿宋" w:hint="eastAsia"/>
          <w:color w:val="000000" w:themeColor="text1"/>
          <w:lang w:eastAsia="zh-CN"/>
        </w:rPr>
        <w:t>个工作日内予以更正，并通过粮食企业信用评价管理系统报备。</w:t>
      </w:r>
    </w:p>
    <w:p w:rsidR="007126C1" w:rsidRPr="005115C0" w:rsidRDefault="007126C1" w:rsidP="007126C1">
      <w:pPr>
        <w:tabs>
          <w:tab w:val="left" w:pos="1754"/>
        </w:tabs>
        <w:spacing w:before="19" w:line="540" w:lineRule="exact"/>
        <w:ind w:leftChars="52" w:left="109" w:right="266"/>
        <w:jc w:val="center"/>
        <w:rPr>
          <w:rFonts w:ascii="黑体" w:eastAsia="黑体" w:hAnsi="黑体" w:cs="黑体"/>
          <w:bCs/>
          <w:color w:val="000000" w:themeColor="text1"/>
        </w:rPr>
      </w:pPr>
      <w:r w:rsidRPr="005115C0">
        <w:rPr>
          <w:rFonts w:ascii="黑体" w:eastAsia="黑体" w:hAnsi="黑体" w:cs="黑体" w:hint="eastAsia"/>
          <w:bCs/>
          <w:color w:val="000000" w:themeColor="text1"/>
          <w:sz w:val="32"/>
          <w:szCs w:val="32"/>
        </w:rPr>
        <w:t>第七章</w:t>
      </w:r>
      <w:r w:rsidRPr="005115C0">
        <w:rPr>
          <w:rFonts w:ascii="黑体" w:eastAsia="黑体" w:hAnsi="黑体" w:cs="黑体"/>
          <w:bCs/>
          <w:color w:val="000000" w:themeColor="text1"/>
          <w:sz w:val="32"/>
          <w:szCs w:val="32"/>
        </w:rPr>
        <w:t xml:space="preserve">  </w:t>
      </w:r>
      <w:r w:rsidRPr="005115C0">
        <w:rPr>
          <w:rFonts w:ascii="黑体" w:eastAsia="黑体" w:hAnsi="黑体" w:cs="黑体" w:hint="eastAsia"/>
          <w:bCs/>
          <w:color w:val="000000" w:themeColor="text1"/>
          <w:sz w:val="32"/>
          <w:szCs w:val="32"/>
        </w:rPr>
        <w:t>附</w:t>
      </w:r>
      <w:r w:rsidRPr="005115C0">
        <w:rPr>
          <w:rFonts w:ascii="黑体" w:eastAsia="黑体" w:hAnsi="黑体" w:cs="黑体"/>
          <w:bCs/>
          <w:color w:val="000000" w:themeColor="text1"/>
          <w:sz w:val="32"/>
          <w:szCs w:val="32"/>
        </w:rPr>
        <w:t xml:space="preserve"> </w:t>
      </w:r>
      <w:r w:rsidRPr="005115C0">
        <w:rPr>
          <w:rFonts w:ascii="黑体" w:eastAsia="黑体" w:hAnsi="黑体" w:cs="黑体" w:hint="eastAsia"/>
          <w:bCs/>
          <w:color w:val="000000" w:themeColor="text1"/>
          <w:sz w:val="32"/>
          <w:szCs w:val="32"/>
        </w:rPr>
        <w:t>则</w:t>
      </w:r>
    </w:p>
    <w:p w:rsidR="007126C1" w:rsidRPr="005115C0" w:rsidRDefault="007126C1" w:rsidP="007126C1">
      <w:pPr>
        <w:pStyle w:val="a5"/>
        <w:spacing w:line="540" w:lineRule="exact"/>
        <w:ind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第二十三条</w:t>
      </w:r>
      <w:r w:rsidRPr="005115C0">
        <w:rPr>
          <w:rFonts w:ascii="仿宋_GB2312" w:eastAsia="仿宋_GB2312" w:hAnsi="仿宋" w:cs="黑体"/>
          <w:b/>
          <w:color w:val="000000" w:themeColor="text1"/>
          <w:lang w:eastAsia="zh-CN"/>
        </w:rPr>
        <w:t xml:space="preserve">  </w:t>
      </w:r>
      <w:r w:rsidRPr="005115C0">
        <w:rPr>
          <w:rFonts w:ascii="仿宋_GB2312" w:eastAsia="仿宋_GB2312" w:hAnsi="仿宋" w:hint="eastAsia"/>
          <w:color w:val="000000" w:themeColor="text1"/>
          <w:lang w:eastAsia="zh-CN"/>
        </w:rPr>
        <w:t>各级粮食行政管理部门工作人员在粮食企业信用评价管理工作中违反本办法规定，滥用职权、徇私舞弊、玩忽职守的，依法依规追究相关责任人责任。</w:t>
      </w:r>
    </w:p>
    <w:p w:rsidR="007126C1" w:rsidRPr="005115C0" w:rsidRDefault="007126C1" w:rsidP="007126C1">
      <w:pPr>
        <w:pStyle w:val="a5"/>
        <w:spacing w:line="540" w:lineRule="exact"/>
        <w:ind w:firstLineChars="200" w:firstLine="640"/>
        <w:jc w:val="both"/>
        <w:rPr>
          <w:rFonts w:ascii="仿宋_GB2312" w:eastAsia="仿宋_GB2312" w:hAnsi="仿宋"/>
          <w:color w:val="000000" w:themeColor="text1"/>
          <w:lang w:eastAsia="zh-CN"/>
        </w:rPr>
      </w:pPr>
      <w:r w:rsidRPr="005115C0">
        <w:rPr>
          <w:rFonts w:ascii="黑体" w:eastAsia="黑体" w:hAnsi="黑体" w:cs="黑体" w:hint="eastAsia"/>
          <w:bCs/>
          <w:color w:val="000000" w:themeColor="text1"/>
          <w:kern w:val="2"/>
          <w:lang w:eastAsia="zh-CN"/>
        </w:rPr>
        <w:t>第二十四条</w:t>
      </w:r>
      <w:r w:rsidRPr="005115C0">
        <w:rPr>
          <w:rFonts w:ascii="仿宋_GB2312" w:eastAsia="仿宋_GB2312" w:hAnsi="仿宋" w:cs="黑体"/>
          <w:color w:val="000000" w:themeColor="text1"/>
          <w:lang w:eastAsia="zh-CN"/>
        </w:rPr>
        <w:t xml:space="preserve">  </w:t>
      </w:r>
      <w:r w:rsidRPr="005115C0">
        <w:rPr>
          <w:rFonts w:ascii="仿宋_GB2312" w:eastAsia="仿宋_GB2312" w:hAnsi="仿宋" w:hint="eastAsia"/>
          <w:color w:val="000000" w:themeColor="text1"/>
          <w:lang w:eastAsia="zh-CN"/>
        </w:rPr>
        <w:t>本办法由浙江省粮食和物资储备局负责解释。</w:t>
      </w:r>
    </w:p>
    <w:p w:rsidR="007126C1" w:rsidRPr="005115C0" w:rsidRDefault="007126C1" w:rsidP="007126C1">
      <w:pPr>
        <w:pStyle w:val="a5"/>
        <w:spacing w:line="540" w:lineRule="exact"/>
        <w:ind w:firstLineChars="200" w:firstLine="640"/>
        <w:jc w:val="both"/>
        <w:rPr>
          <w:rFonts w:ascii="仿宋_GB2312" w:eastAsia="仿宋_GB2312" w:hAnsiTheme="majorEastAsia"/>
          <w:color w:val="000000" w:themeColor="text1"/>
          <w:lang w:eastAsia="zh-CN"/>
        </w:rPr>
      </w:pPr>
      <w:r w:rsidRPr="005115C0">
        <w:rPr>
          <w:rFonts w:ascii="黑体" w:eastAsia="黑体" w:hAnsi="黑体" w:cs="黑体" w:hint="eastAsia"/>
          <w:bCs/>
          <w:color w:val="000000" w:themeColor="text1"/>
          <w:kern w:val="2"/>
          <w:lang w:eastAsia="zh-CN"/>
        </w:rPr>
        <w:t>第二十五条</w:t>
      </w:r>
      <w:r w:rsidRPr="005115C0">
        <w:rPr>
          <w:rFonts w:ascii="仿宋_GB2312" w:eastAsia="仿宋_GB2312" w:hAnsi="仿宋"/>
          <w:b/>
          <w:color w:val="000000" w:themeColor="text1"/>
          <w:lang w:eastAsia="zh-CN"/>
        </w:rPr>
        <w:t xml:space="preserve">  </w:t>
      </w:r>
      <w:r w:rsidRPr="005115C0">
        <w:rPr>
          <w:rFonts w:ascii="仿宋_GB2312" w:eastAsia="仿宋_GB2312" w:hAnsi="仿宋" w:cs="仿宋_GB2312" w:hint="eastAsia"/>
          <w:color w:val="000000" w:themeColor="text1"/>
          <w:lang w:eastAsia="zh-CN"/>
        </w:rPr>
        <w:t>本办法自</w:t>
      </w:r>
      <w:r w:rsidRPr="005115C0">
        <w:rPr>
          <w:rFonts w:ascii="仿宋_GB2312" w:eastAsia="仿宋_GB2312" w:hAnsi="仿宋" w:cs="Times New Roman"/>
          <w:color w:val="000000" w:themeColor="text1"/>
          <w:lang w:eastAsia="zh-CN"/>
        </w:rPr>
        <w:t>2020</w:t>
      </w:r>
      <w:r w:rsidRPr="005115C0">
        <w:rPr>
          <w:rFonts w:ascii="仿宋_GB2312" w:eastAsia="仿宋_GB2312" w:hAnsi="仿宋" w:cs="仿宋_GB2312" w:hint="eastAsia"/>
          <w:color w:val="000000" w:themeColor="text1"/>
          <w:lang w:eastAsia="zh-CN"/>
        </w:rPr>
        <w:t>年</w:t>
      </w:r>
      <w:r w:rsidRPr="005115C0">
        <w:rPr>
          <w:rFonts w:ascii="仿宋_GB2312" w:eastAsia="仿宋_GB2312" w:hAnsi="仿宋" w:cs="仿宋_GB2312"/>
          <w:color w:val="000000" w:themeColor="text1"/>
          <w:lang w:eastAsia="zh-CN"/>
        </w:rPr>
        <w:t xml:space="preserve">  </w:t>
      </w:r>
      <w:r w:rsidRPr="005115C0">
        <w:rPr>
          <w:rFonts w:ascii="仿宋_GB2312" w:eastAsia="仿宋_GB2312" w:hAnsi="仿宋" w:cs="仿宋_GB2312" w:hint="eastAsia"/>
          <w:color w:val="000000" w:themeColor="text1"/>
          <w:lang w:eastAsia="zh-CN"/>
        </w:rPr>
        <w:t>月</w:t>
      </w:r>
      <w:r w:rsidRPr="005115C0">
        <w:rPr>
          <w:rFonts w:ascii="仿宋_GB2312" w:eastAsia="仿宋_GB2312" w:hAnsi="仿宋" w:cs="仿宋_GB2312"/>
          <w:color w:val="000000" w:themeColor="text1"/>
          <w:lang w:eastAsia="zh-CN"/>
        </w:rPr>
        <w:t xml:space="preserve">  </w:t>
      </w:r>
      <w:r w:rsidRPr="005115C0">
        <w:rPr>
          <w:rFonts w:ascii="仿宋_GB2312" w:eastAsia="仿宋_GB2312" w:hAnsi="仿宋" w:cs="仿宋_GB2312" w:hint="eastAsia"/>
          <w:color w:val="000000" w:themeColor="text1"/>
          <w:lang w:eastAsia="zh-CN"/>
        </w:rPr>
        <w:t>日起施行。</w:t>
      </w:r>
    </w:p>
    <w:p w:rsidR="001A6A23" w:rsidRPr="007126C1" w:rsidRDefault="001A6A23">
      <w:bookmarkStart w:id="0" w:name="_GoBack"/>
      <w:bookmarkEnd w:id="0"/>
    </w:p>
    <w:sectPr w:rsidR="001A6A23" w:rsidRPr="007126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77" w:rsidRDefault="00C77777" w:rsidP="007126C1">
      <w:r>
        <w:separator/>
      </w:r>
    </w:p>
  </w:endnote>
  <w:endnote w:type="continuationSeparator" w:id="0">
    <w:p w:rsidR="00C77777" w:rsidRDefault="00C77777" w:rsidP="0071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77" w:rsidRDefault="00C77777" w:rsidP="007126C1">
      <w:r>
        <w:separator/>
      </w:r>
    </w:p>
  </w:footnote>
  <w:footnote w:type="continuationSeparator" w:id="0">
    <w:p w:rsidR="00C77777" w:rsidRDefault="00C77777" w:rsidP="00712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D5"/>
    <w:rsid w:val="0000526D"/>
    <w:rsid w:val="000603B3"/>
    <w:rsid w:val="0007272F"/>
    <w:rsid w:val="00125FC6"/>
    <w:rsid w:val="001A6A23"/>
    <w:rsid w:val="001B5676"/>
    <w:rsid w:val="001E7D9C"/>
    <w:rsid w:val="006208FD"/>
    <w:rsid w:val="006270D0"/>
    <w:rsid w:val="007126C1"/>
    <w:rsid w:val="007410D5"/>
    <w:rsid w:val="00834357"/>
    <w:rsid w:val="008D6E9A"/>
    <w:rsid w:val="008F0DBD"/>
    <w:rsid w:val="00AA534A"/>
    <w:rsid w:val="00C750AE"/>
    <w:rsid w:val="00C77777"/>
    <w:rsid w:val="00C83DCF"/>
    <w:rsid w:val="00D80652"/>
    <w:rsid w:val="00E5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6C1"/>
    <w:rPr>
      <w:sz w:val="18"/>
      <w:szCs w:val="18"/>
    </w:rPr>
  </w:style>
  <w:style w:type="paragraph" w:styleId="a4">
    <w:name w:val="footer"/>
    <w:basedOn w:val="a"/>
    <w:link w:val="Char0"/>
    <w:uiPriority w:val="99"/>
    <w:unhideWhenUsed/>
    <w:rsid w:val="007126C1"/>
    <w:pPr>
      <w:tabs>
        <w:tab w:val="center" w:pos="4153"/>
        <w:tab w:val="right" w:pos="8306"/>
      </w:tabs>
      <w:snapToGrid w:val="0"/>
      <w:jc w:val="left"/>
    </w:pPr>
    <w:rPr>
      <w:sz w:val="18"/>
      <w:szCs w:val="18"/>
    </w:rPr>
  </w:style>
  <w:style w:type="character" w:customStyle="1" w:styleId="Char0">
    <w:name w:val="页脚 Char"/>
    <w:basedOn w:val="a0"/>
    <w:link w:val="a4"/>
    <w:uiPriority w:val="99"/>
    <w:rsid w:val="007126C1"/>
    <w:rPr>
      <w:sz w:val="18"/>
      <w:szCs w:val="18"/>
    </w:rPr>
  </w:style>
  <w:style w:type="paragraph" w:styleId="a5">
    <w:name w:val="Body Text"/>
    <w:basedOn w:val="a"/>
    <w:link w:val="Char1"/>
    <w:uiPriority w:val="1"/>
    <w:qFormat/>
    <w:rsid w:val="007126C1"/>
    <w:pPr>
      <w:ind w:left="109"/>
      <w:jc w:val="left"/>
    </w:pPr>
    <w:rPr>
      <w:rFonts w:ascii="宋体" w:eastAsia="宋体" w:hAnsi="宋体"/>
      <w:kern w:val="0"/>
      <w:sz w:val="32"/>
      <w:szCs w:val="32"/>
      <w:lang w:eastAsia="en-US"/>
    </w:rPr>
  </w:style>
  <w:style w:type="character" w:customStyle="1" w:styleId="Char1">
    <w:name w:val="正文文本 Char"/>
    <w:basedOn w:val="a0"/>
    <w:link w:val="a5"/>
    <w:uiPriority w:val="1"/>
    <w:qFormat/>
    <w:rsid w:val="007126C1"/>
    <w:rPr>
      <w:rFonts w:ascii="宋体" w:eastAsia="宋体" w:hAnsi="宋体"/>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6C1"/>
    <w:rPr>
      <w:sz w:val="18"/>
      <w:szCs w:val="18"/>
    </w:rPr>
  </w:style>
  <w:style w:type="paragraph" w:styleId="a4">
    <w:name w:val="footer"/>
    <w:basedOn w:val="a"/>
    <w:link w:val="Char0"/>
    <w:uiPriority w:val="99"/>
    <w:unhideWhenUsed/>
    <w:rsid w:val="007126C1"/>
    <w:pPr>
      <w:tabs>
        <w:tab w:val="center" w:pos="4153"/>
        <w:tab w:val="right" w:pos="8306"/>
      </w:tabs>
      <w:snapToGrid w:val="0"/>
      <w:jc w:val="left"/>
    </w:pPr>
    <w:rPr>
      <w:sz w:val="18"/>
      <w:szCs w:val="18"/>
    </w:rPr>
  </w:style>
  <w:style w:type="character" w:customStyle="1" w:styleId="Char0">
    <w:name w:val="页脚 Char"/>
    <w:basedOn w:val="a0"/>
    <w:link w:val="a4"/>
    <w:uiPriority w:val="99"/>
    <w:rsid w:val="007126C1"/>
    <w:rPr>
      <w:sz w:val="18"/>
      <w:szCs w:val="18"/>
    </w:rPr>
  </w:style>
  <w:style w:type="paragraph" w:styleId="a5">
    <w:name w:val="Body Text"/>
    <w:basedOn w:val="a"/>
    <w:link w:val="Char1"/>
    <w:uiPriority w:val="1"/>
    <w:qFormat/>
    <w:rsid w:val="007126C1"/>
    <w:pPr>
      <w:ind w:left="109"/>
      <w:jc w:val="left"/>
    </w:pPr>
    <w:rPr>
      <w:rFonts w:ascii="宋体" w:eastAsia="宋体" w:hAnsi="宋体"/>
      <w:kern w:val="0"/>
      <w:sz w:val="32"/>
      <w:szCs w:val="32"/>
      <w:lang w:eastAsia="en-US"/>
    </w:rPr>
  </w:style>
  <w:style w:type="character" w:customStyle="1" w:styleId="Char1">
    <w:name w:val="正文文本 Char"/>
    <w:basedOn w:val="a0"/>
    <w:link w:val="a5"/>
    <w:uiPriority w:val="1"/>
    <w:qFormat/>
    <w:rsid w:val="007126C1"/>
    <w:rPr>
      <w:rFonts w:ascii="宋体" w:eastAsia="宋体" w:hAnsi="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徐恩峰</dc:creator>
  <cp:keywords/>
  <dc:description/>
  <cp:lastModifiedBy>徐恩峰</cp:lastModifiedBy>
  <cp:revision>2</cp:revision>
  <dcterms:created xsi:type="dcterms:W3CDTF">2020-07-27T01:27:00Z</dcterms:created>
  <dcterms:modified xsi:type="dcterms:W3CDTF">2020-07-27T01:28:00Z</dcterms:modified>
</cp:coreProperties>
</file>